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37EC" w14:textId="77777777" w:rsidR="00A03067" w:rsidRPr="00A03067" w:rsidRDefault="00A03067" w:rsidP="00A03067">
      <w:pPr>
        <w:spacing w:line="240" w:lineRule="auto"/>
        <w:ind w:left="992" w:hanging="992"/>
        <w:jc w:val="center"/>
        <w:rPr>
          <w:rFonts w:ascii="Times New Roman" w:hAnsi="Times New Roman" w:cs="Times New Roman"/>
          <w:b/>
          <w:bCs/>
          <w:sz w:val="24"/>
          <w:szCs w:val="24"/>
          <w:lang w:val="en-ID"/>
        </w:rPr>
      </w:pPr>
      <w:bookmarkStart w:id="0" w:name="_Hlk98570756"/>
      <w:r w:rsidRPr="00A03067">
        <w:rPr>
          <w:rFonts w:ascii="Times New Roman" w:hAnsi="Times New Roman" w:cs="Times New Roman"/>
          <w:b/>
          <w:bCs/>
          <w:sz w:val="24"/>
          <w:szCs w:val="24"/>
          <w:lang w:val="en-ID"/>
        </w:rPr>
        <w:t xml:space="preserve">Relevansi Tafsir Al-Hujurat:10 dalam Pengembangan Produk Keuangan Syariah Berbasis </w:t>
      </w:r>
      <w:r w:rsidRPr="00A03067">
        <w:rPr>
          <w:rFonts w:ascii="Times New Roman" w:hAnsi="Times New Roman" w:cs="Times New Roman"/>
          <w:b/>
          <w:bCs/>
          <w:i/>
          <w:iCs/>
          <w:sz w:val="24"/>
          <w:szCs w:val="24"/>
          <w:lang w:val="en-ID"/>
        </w:rPr>
        <w:t xml:space="preserve">Social Capital </w:t>
      </w:r>
      <w:r w:rsidRPr="00A03067">
        <w:rPr>
          <w:rFonts w:ascii="Times New Roman" w:hAnsi="Times New Roman" w:cs="Times New Roman"/>
          <w:b/>
          <w:bCs/>
          <w:sz w:val="24"/>
          <w:szCs w:val="24"/>
          <w:lang w:val="en-ID"/>
        </w:rPr>
        <w:t>di Masa Pemulihan Ekonomi</w:t>
      </w:r>
    </w:p>
    <w:p w14:paraId="3BD84A8D" w14:textId="77777777" w:rsidR="00A03067" w:rsidRPr="00A03067" w:rsidRDefault="00A03067" w:rsidP="00A03067">
      <w:pPr>
        <w:spacing w:after="0" w:line="240" w:lineRule="auto"/>
        <w:ind w:left="992" w:hanging="992"/>
        <w:jc w:val="center"/>
        <w:rPr>
          <w:rFonts w:ascii="Times New Roman" w:hAnsi="Times New Roman" w:cs="Times New Roman"/>
          <w:b/>
          <w:bCs/>
          <w:sz w:val="24"/>
          <w:szCs w:val="24"/>
        </w:rPr>
      </w:pPr>
      <w:r w:rsidRPr="00A03067">
        <w:rPr>
          <w:rFonts w:ascii="Times New Roman" w:hAnsi="Times New Roman" w:cs="Times New Roman"/>
          <w:b/>
          <w:bCs/>
          <w:sz w:val="24"/>
          <w:szCs w:val="24"/>
          <w:lang w:val="en-ID"/>
        </w:rPr>
        <w:t>Rihadatul ‘Aisy</w:t>
      </w:r>
      <w:r w:rsidRPr="00A03067">
        <w:rPr>
          <w:rFonts w:ascii="Times New Roman" w:hAnsi="Times New Roman" w:cs="Times New Roman"/>
          <w:b/>
          <w:bCs/>
          <w:sz w:val="24"/>
          <w:szCs w:val="24"/>
          <w:vertAlign w:val="superscript"/>
        </w:rPr>
        <w:t>1</w:t>
      </w:r>
      <w:r w:rsidRPr="00A03067">
        <w:rPr>
          <w:rFonts w:ascii="Times New Roman" w:hAnsi="Times New Roman" w:cs="Times New Roman"/>
          <w:b/>
          <w:bCs/>
          <w:sz w:val="24"/>
          <w:szCs w:val="24"/>
        </w:rPr>
        <w:t xml:space="preserve">, </w:t>
      </w:r>
    </w:p>
    <w:p w14:paraId="73B0D9B0" w14:textId="77777777" w:rsidR="00A03067" w:rsidRPr="00A03067" w:rsidRDefault="00A03067" w:rsidP="00A03067">
      <w:pPr>
        <w:spacing w:after="0" w:line="240" w:lineRule="auto"/>
        <w:ind w:left="992" w:hanging="992"/>
        <w:jc w:val="center"/>
        <w:rPr>
          <w:rFonts w:ascii="Times New Roman" w:hAnsi="Times New Roman" w:cs="Times New Roman"/>
          <w:b/>
          <w:bCs/>
          <w:sz w:val="24"/>
          <w:szCs w:val="24"/>
          <w:lang w:val="en-US"/>
        </w:rPr>
      </w:pPr>
      <w:r w:rsidRPr="00A03067">
        <w:rPr>
          <w:rFonts w:ascii="Times New Roman" w:hAnsi="Times New Roman" w:cs="Times New Roman"/>
          <w:b/>
          <w:bCs/>
          <w:sz w:val="24"/>
          <w:szCs w:val="24"/>
          <w:lang w:val="en-US"/>
        </w:rPr>
        <w:t>Institut Ilmu Al-Quran</w:t>
      </w:r>
    </w:p>
    <w:p w14:paraId="1B76516F" w14:textId="060F00DF" w:rsidR="00A03067" w:rsidRPr="00A03067" w:rsidRDefault="00A03067" w:rsidP="00A03067">
      <w:pPr>
        <w:spacing w:line="240" w:lineRule="auto"/>
        <w:ind w:left="992" w:hanging="992"/>
        <w:jc w:val="center"/>
        <w:rPr>
          <w:rFonts w:ascii="Times New Roman" w:hAnsi="Times New Roman" w:cs="Times New Roman"/>
          <w:b/>
          <w:bCs/>
          <w:sz w:val="24"/>
          <w:szCs w:val="24"/>
          <w:lang w:val="en-US"/>
        </w:rPr>
      </w:pPr>
      <w:r w:rsidRPr="00A03067">
        <w:rPr>
          <w:rFonts w:ascii="Times New Roman" w:hAnsi="Times New Roman" w:cs="Times New Roman"/>
          <w:b/>
          <w:bCs/>
          <w:sz w:val="24"/>
          <w:szCs w:val="24"/>
          <w:lang w:val="en-US"/>
        </w:rPr>
        <w:t xml:space="preserve">Email: </w:t>
      </w:r>
      <w:r w:rsidRPr="00A03067">
        <w:rPr>
          <w:rFonts w:ascii="Times New Roman" w:hAnsi="Times New Roman" w:cs="Times New Roman"/>
          <w:sz w:val="24"/>
          <w:szCs w:val="24"/>
          <w:lang w:val="en-US"/>
        </w:rPr>
        <w:t>r.aisy@mhs.iiq.id</w:t>
      </w:r>
    </w:p>
    <w:p w14:paraId="6A295B09" w14:textId="0EE8EE91" w:rsidR="00957491" w:rsidRDefault="00957491" w:rsidP="00B84C48">
      <w:pPr>
        <w:spacing w:line="240" w:lineRule="auto"/>
        <w:ind w:left="992" w:hanging="992"/>
        <w:jc w:val="center"/>
        <w:rPr>
          <w:rFonts w:asciiTheme="majorBidi" w:eastAsia="Constantia" w:hAnsiTheme="majorBidi" w:cstheme="majorBidi"/>
          <w:b/>
          <w:sz w:val="24"/>
          <w:szCs w:val="24"/>
        </w:rPr>
      </w:pPr>
    </w:p>
    <w:p w14:paraId="0070FC5E" w14:textId="33D51134" w:rsidR="00867DC2" w:rsidRDefault="00867DC2" w:rsidP="00867DC2">
      <w:pPr>
        <w:rPr>
          <w:rFonts w:ascii="Garamond" w:hAnsi="Garamond" w:cstheme="majorBidi"/>
          <w:b/>
          <w:bCs/>
          <w:color w:val="000000" w:themeColor="text1"/>
        </w:rPr>
      </w:pPr>
      <w:r w:rsidRPr="00F21B3C">
        <w:rPr>
          <w:rFonts w:ascii="Garamond" w:hAnsi="Garamond" w:cstheme="majorBidi"/>
          <w:b/>
          <w:bCs/>
          <w:color w:val="000000" w:themeColor="text1"/>
        </w:rPr>
        <w:t>Info Artikel</w:t>
      </w:r>
    </w:p>
    <w:tbl>
      <w:tblPr>
        <w:tblStyle w:val="PlainTable2"/>
        <w:tblW w:w="0" w:type="auto"/>
        <w:tblLook w:val="04A0" w:firstRow="1" w:lastRow="0" w:firstColumn="1" w:lastColumn="0" w:noHBand="0" w:noVBand="1"/>
      </w:tblPr>
      <w:tblGrid>
        <w:gridCol w:w="2123"/>
        <w:gridCol w:w="2123"/>
        <w:gridCol w:w="2124"/>
        <w:gridCol w:w="2124"/>
      </w:tblGrid>
      <w:tr w:rsidR="00147D5C" w:rsidRPr="00F21B3C" w14:paraId="750AE620" w14:textId="77777777" w:rsidTr="00E47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75F320E0" w14:textId="31AD4285" w:rsidR="00147D5C" w:rsidRPr="00F21B3C" w:rsidRDefault="00147D5C" w:rsidP="00E478C1">
            <w:pPr>
              <w:spacing w:before="60" w:after="60"/>
              <w:ind w:left="-105"/>
              <w:rPr>
                <w:rFonts w:ascii="Garamond" w:hAnsi="Garamond" w:cstheme="majorBidi"/>
                <w:b w:val="0"/>
                <w:bCs w:val="0"/>
                <w:color w:val="000000" w:themeColor="text1"/>
              </w:rPr>
            </w:pPr>
            <w:r w:rsidRPr="00F21B3C">
              <w:rPr>
                <w:rFonts w:ascii="Garamond" w:hAnsi="Garamond" w:cstheme="majorBidi"/>
                <w:b w:val="0"/>
                <w:bCs w:val="0"/>
                <w:color w:val="000000" w:themeColor="text1"/>
              </w:rPr>
              <w:t xml:space="preserve">Diterima : </w:t>
            </w:r>
            <w:r>
              <w:rPr>
                <w:rFonts w:ascii="Garamond" w:hAnsi="Garamond" w:cstheme="majorBidi"/>
                <w:b w:val="0"/>
                <w:bCs w:val="0"/>
                <w:color w:val="000000" w:themeColor="text1"/>
                <w:lang w:val="en-US"/>
              </w:rPr>
              <w:t>28</w:t>
            </w:r>
            <w:r>
              <w:rPr>
                <w:rFonts w:ascii="Garamond" w:hAnsi="Garamond" w:cstheme="majorBidi"/>
                <w:b w:val="0"/>
                <w:bCs w:val="0"/>
                <w:color w:val="000000" w:themeColor="text1"/>
              </w:rPr>
              <w:t>/05/2026</w:t>
            </w:r>
            <w:r w:rsidRPr="00F21B3C">
              <w:rPr>
                <w:rFonts w:ascii="Garamond" w:hAnsi="Garamond" w:cstheme="majorBidi"/>
                <w:b w:val="0"/>
                <w:bCs w:val="0"/>
                <w:color w:val="000000" w:themeColor="text1"/>
              </w:rPr>
              <w:t xml:space="preserve"> </w:t>
            </w:r>
          </w:p>
        </w:tc>
        <w:tc>
          <w:tcPr>
            <w:tcW w:w="2123" w:type="dxa"/>
          </w:tcPr>
          <w:p w14:paraId="0B41328E" w14:textId="5C100FAC" w:rsidR="00147D5C" w:rsidRPr="00F21B3C" w:rsidRDefault="00147D5C" w:rsidP="00E478C1">
            <w:pPr>
              <w:spacing w:before="60" w:after="60"/>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color w:val="000000" w:themeColor="text1"/>
              </w:rPr>
            </w:pPr>
            <w:r w:rsidRPr="00F21B3C">
              <w:rPr>
                <w:rFonts w:ascii="Garamond" w:hAnsi="Garamond" w:cstheme="majorBidi"/>
                <w:b w:val="0"/>
                <w:bCs w:val="0"/>
                <w:color w:val="000000" w:themeColor="text1"/>
              </w:rPr>
              <w:t xml:space="preserve">Direvisi : </w:t>
            </w:r>
            <w:r>
              <w:rPr>
                <w:rFonts w:ascii="Garamond" w:hAnsi="Garamond" w:cstheme="majorBidi"/>
                <w:b w:val="0"/>
                <w:bCs w:val="0"/>
                <w:color w:val="000000" w:themeColor="text1"/>
                <w:lang w:val="en-US"/>
              </w:rPr>
              <w:t>23</w:t>
            </w:r>
            <w:r>
              <w:rPr>
                <w:rFonts w:ascii="Garamond" w:hAnsi="Garamond" w:cstheme="majorBidi"/>
                <w:b w:val="0"/>
                <w:bCs w:val="0"/>
                <w:color w:val="000000" w:themeColor="text1"/>
              </w:rPr>
              <w:t>/06/2026</w:t>
            </w:r>
          </w:p>
        </w:tc>
        <w:tc>
          <w:tcPr>
            <w:tcW w:w="2124" w:type="dxa"/>
          </w:tcPr>
          <w:p w14:paraId="5F3D2AC1" w14:textId="4E1F841C" w:rsidR="00147D5C" w:rsidRPr="00F21B3C" w:rsidRDefault="00147D5C" w:rsidP="00E478C1">
            <w:pPr>
              <w:spacing w:before="60" w:after="60"/>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color w:val="000000" w:themeColor="text1"/>
              </w:rPr>
            </w:pPr>
            <w:r w:rsidRPr="00F21B3C">
              <w:rPr>
                <w:rFonts w:ascii="Garamond" w:hAnsi="Garamond" w:cstheme="majorBidi"/>
                <w:b w:val="0"/>
                <w:bCs w:val="0"/>
                <w:color w:val="000000" w:themeColor="text1"/>
              </w:rPr>
              <w:t xml:space="preserve">Disetujui : </w:t>
            </w:r>
            <w:r>
              <w:rPr>
                <w:rFonts w:ascii="Garamond" w:hAnsi="Garamond" w:cstheme="majorBidi"/>
                <w:b w:val="0"/>
                <w:bCs w:val="0"/>
                <w:color w:val="000000" w:themeColor="text1"/>
                <w:lang w:val="en-US"/>
              </w:rPr>
              <w:t>23</w:t>
            </w:r>
            <w:r>
              <w:rPr>
                <w:rFonts w:ascii="Garamond" w:hAnsi="Garamond" w:cstheme="majorBidi"/>
                <w:b w:val="0"/>
                <w:bCs w:val="0"/>
                <w:color w:val="000000" w:themeColor="text1"/>
              </w:rPr>
              <w:t>/06/2026</w:t>
            </w:r>
          </w:p>
        </w:tc>
        <w:tc>
          <w:tcPr>
            <w:tcW w:w="2124" w:type="dxa"/>
          </w:tcPr>
          <w:p w14:paraId="489E1EA8" w14:textId="60171C12" w:rsidR="00147D5C" w:rsidRPr="00F21B3C" w:rsidRDefault="00147D5C" w:rsidP="00E478C1">
            <w:pPr>
              <w:spacing w:before="60" w:after="60"/>
              <w:ind w:left="-17" w:right="-119"/>
              <w:cnfStyle w:val="100000000000" w:firstRow="1" w:lastRow="0" w:firstColumn="0" w:lastColumn="0" w:oddVBand="0" w:evenVBand="0" w:oddHBand="0" w:evenHBand="0" w:firstRowFirstColumn="0" w:firstRowLastColumn="0" w:lastRowFirstColumn="0" w:lastRowLastColumn="0"/>
              <w:rPr>
                <w:rFonts w:ascii="Garamond" w:hAnsi="Garamond" w:cstheme="majorBidi"/>
                <w:b w:val="0"/>
                <w:bCs w:val="0"/>
                <w:color w:val="000000" w:themeColor="text1"/>
              </w:rPr>
            </w:pPr>
            <w:r w:rsidRPr="00F21B3C">
              <w:rPr>
                <w:rFonts w:ascii="Garamond" w:hAnsi="Garamond" w:cstheme="majorBidi"/>
                <w:b w:val="0"/>
                <w:bCs w:val="0"/>
                <w:color w:val="000000" w:themeColor="text1"/>
              </w:rPr>
              <w:t xml:space="preserve">Diterbitkan : </w:t>
            </w:r>
            <w:r>
              <w:rPr>
                <w:rFonts w:ascii="Garamond" w:hAnsi="Garamond" w:cstheme="majorBidi"/>
                <w:b w:val="0"/>
                <w:bCs w:val="0"/>
                <w:color w:val="000000" w:themeColor="text1"/>
                <w:lang w:val="en-US"/>
              </w:rPr>
              <w:t>29</w:t>
            </w:r>
            <w:r>
              <w:rPr>
                <w:rFonts w:ascii="Garamond" w:hAnsi="Garamond" w:cstheme="majorBidi"/>
                <w:b w:val="0"/>
                <w:bCs w:val="0"/>
                <w:color w:val="000000" w:themeColor="text1"/>
              </w:rPr>
              <w:t>/06/2026</w:t>
            </w:r>
          </w:p>
        </w:tc>
      </w:tr>
    </w:tbl>
    <w:p w14:paraId="3261B28C" w14:textId="77777777" w:rsidR="00147D5C" w:rsidRDefault="00147D5C" w:rsidP="00147D5C">
      <w:pPr>
        <w:spacing w:line="240" w:lineRule="auto"/>
        <w:jc w:val="both"/>
        <w:rPr>
          <w:rFonts w:asciiTheme="majorBidi" w:hAnsiTheme="majorBidi" w:cstheme="majorBidi"/>
          <w:b/>
          <w:bCs/>
          <w:sz w:val="20"/>
          <w:szCs w:val="20"/>
        </w:rPr>
      </w:pPr>
    </w:p>
    <w:p w14:paraId="04B8E583" w14:textId="2F6AE1B5" w:rsidR="00957491" w:rsidRPr="000A60B5" w:rsidRDefault="00957491" w:rsidP="00147D5C">
      <w:pPr>
        <w:spacing w:line="240" w:lineRule="auto"/>
        <w:jc w:val="both"/>
        <w:rPr>
          <w:rFonts w:asciiTheme="majorBidi" w:eastAsia="Constantia" w:hAnsiTheme="majorBidi" w:cstheme="majorBidi"/>
          <w:b/>
          <w:sz w:val="20"/>
          <w:szCs w:val="20"/>
        </w:rPr>
      </w:pPr>
      <w:r w:rsidRPr="000A60B5">
        <w:rPr>
          <w:rFonts w:asciiTheme="majorBidi" w:eastAsia="Constantia" w:hAnsiTheme="majorBidi" w:cstheme="majorBidi"/>
          <w:b/>
          <w:sz w:val="20"/>
          <w:szCs w:val="20"/>
        </w:rPr>
        <w:t xml:space="preserve">Abstract </w:t>
      </w:r>
    </w:p>
    <w:p w14:paraId="7EFC4C65" w14:textId="77777777" w:rsidR="00A03067" w:rsidRPr="00A03067" w:rsidRDefault="00A03067" w:rsidP="00A03067">
      <w:pPr>
        <w:spacing w:line="240" w:lineRule="auto"/>
        <w:jc w:val="both"/>
        <w:rPr>
          <w:rFonts w:ascii="Times New Roman" w:hAnsi="Times New Roman" w:cs="Times New Roman"/>
          <w:i/>
          <w:iCs/>
          <w:color w:val="000000" w:themeColor="text1"/>
          <w:sz w:val="20"/>
          <w:szCs w:val="20"/>
        </w:rPr>
      </w:pPr>
      <w:r w:rsidRPr="00A03067">
        <w:rPr>
          <w:rFonts w:ascii="Times New Roman" w:hAnsi="Times New Roman" w:cs="Times New Roman"/>
          <w:i/>
          <w:iCs/>
          <w:color w:val="000000" w:themeColor="text1"/>
          <w:sz w:val="20"/>
          <w:szCs w:val="20"/>
        </w:rPr>
        <w:t>The post-pandemic economic crisis has reignited debates over the extent to which Islamic financial institutions can fulfill their substantive socio-economic functions. This study aims to reconstruct the concept of social capital embedded in the interpretation of Surah Al-Hujurat: 10 into an applicable and resilient Islamic financial product design grounded in collective solidarity. Employing a qualitative exploratory approach within a constructivist-interpretive paradigm, the data were analyzed through social Qur'anic interpretation, a review of Islamic social finance literature, institutional analysis of Islamic economics, and empirical simulations conducted in community-based Islamic financial institutions across several regions of Indonesia. The findings reveal that the value of ukhuwah in Surah Al-Hujurat: 10 can be operationalized into six principal indicators: mutual guarantee, collective accountability, participatory governance, social monitoring, social risk-sharing, and collective moral sanction. These indicators were further developed into an Ukhuwah Contract, a hybrid financing model integrating kafālah and mudhārabah mushtarakah which positions the community as a collective monitoring mechanism, shown to reduce Non-Performing Financing ratios, increase MSME participation, and strengthen public trust. This study confirms that Qur'anic interpretation holds institutional potential to be transformed into an empirical and applicable Islamic financial framework</w:t>
      </w:r>
    </w:p>
    <w:p w14:paraId="300BA951" w14:textId="77777777" w:rsidR="00A03067" w:rsidRPr="00A03067" w:rsidRDefault="00A03067" w:rsidP="00A03067">
      <w:pPr>
        <w:spacing w:line="240" w:lineRule="auto"/>
        <w:jc w:val="both"/>
        <w:rPr>
          <w:rFonts w:ascii="Times New Roman" w:hAnsi="Times New Roman" w:cs="Times New Roman"/>
          <w:i/>
          <w:iCs/>
          <w:color w:val="000000" w:themeColor="text1"/>
          <w:sz w:val="20"/>
          <w:szCs w:val="20"/>
        </w:rPr>
      </w:pPr>
      <w:r w:rsidRPr="00A03067">
        <w:rPr>
          <w:rFonts w:ascii="Times New Roman" w:hAnsi="Times New Roman" w:cs="Times New Roman"/>
          <w:b/>
          <w:bCs/>
          <w:i/>
          <w:iCs/>
          <w:color w:val="000000" w:themeColor="text1"/>
          <w:sz w:val="20"/>
          <w:szCs w:val="20"/>
          <w:lang w:val="en-ID"/>
        </w:rPr>
        <w:t>Keywords:</w:t>
      </w:r>
      <w:r w:rsidRPr="00A03067">
        <w:rPr>
          <w:rFonts w:ascii="Times New Roman" w:hAnsi="Times New Roman" w:cs="Times New Roman"/>
          <w:i/>
          <w:iCs/>
          <w:color w:val="000000" w:themeColor="text1"/>
          <w:sz w:val="20"/>
          <w:szCs w:val="20"/>
          <w:lang w:val="en-ID"/>
        </w:rPr>
        <w:t xml:space="preserve"> </w:t>
      </w:r>
      <w:r w:rsidRPr="00A03067">
        <w:rPr>
          <w:rFonts w:ascii="Times New Roman" w:hAnsi="Times New Roman" w:cs="Times New Roman"/>
          <w:i/>
          <w:iCs/>
          <w:color w:val="000000" w:themeColor="text1"/>
          <w:sz w:val="20"/>
          <w:szCs w:val="20"/>
        </w:rPr>
        <w:t>Islamic social finance</w:t>
      </w:r>
      <w:r w:rsidRPr="00A03067">
        <w:rPr>
          <w:rFonts w:ascii="Times New Roman" w:hAnsi="Times New Roman" w:cs="Times New Roman"/>
          <w:i/>
          <w:iCs/>
          <w:color w:val="000000" w:themeColor="text1"/>
          <w:sz w:val="20"/>
          <w:szCs w:val="20"/>
          <w:lang w:val="en-US"/>
        </w:rPr>
        <w:t>, S</w:t>
      </w:r>
      <w:r w:rsidRPr="00A03067">
        <w:rPr>
          <w:rFonts w:ascii="Times New Roman" w:hAnsi="Times New Roman" w:cs="Times New Roman"/>
          <w:i/>
          <w:iCs/>
          <w:color w:val="000000" w:themeColor="text1"/>
          <w:sz w:val="20"/>
          <w:szCs w:val="20"/>
        </w:rPr>
        <w:t>ocial capital</w:t>
      </w:r>
      <w:r w:rsidRPr="00A03067">
        <w:rPr>
          <w:rFonts w:ascii="Times New Roman" w:hAnsi="Times New Roman" w:cs="Times New Roman"/>
          <w:i/>
          <w:iCs/>
          <w:color w:val="000000" w:themeColor="text1"/>
          <w:sz w:val="20"/>
          <w:szCs w:val="20"/>
          <w:lang w:val="en-US"/>
        </w:rPr>
        <w:t xml:space="preserve">, </w:t>
      </w:r>
      <w:r w:rsidRPr="00A03067">
        <w:rPr>
          <w:rFonts w:ascii="Times New Roman" w:hAnsi="Times New Roman" w:cs="Times New Roman"/>
          <w:i/>
          <w:iCs/>
          <w:color w:val="000000" w:themeColor="text1"/>
          <w:sz w:val="20"/>
          <w:szCs w:val="20"/>
        </w:rPr>
        <w:t xml:space="preserve"> </w:t>
      </w:r>
      <w:r w:rsidRPr="00A03067">
        <w:rPr>
          <w:rFonts w:ascii="Times New Roman" w:hAnsi="Times New Roman" w:cs="Times New Roman"/>
          <w:i/>
          <w:iCs/>
          <w:color w:val="000000" w:themeColor="text1"/>
          <w:sz w:val="20"/>
          <w:szCs w:val="20"/>
          <w:lang w:val="en-US"/>
        </w:rPr>
        <w:t>S</w:t>
      </w:r>
      <w:r w:rsidRPr="00A03067">
        <w:rPr>
          <w:rFonts w:ascii="Times New Roman" w:hAnsi="Times New Roman" w:cs="Times New Roman"/>
          <w:i/>
          <w:iCs/>
          <w:color w:val="000000" w:themeColor="text1"/>
          <w:sz w:val="20"/>
          <w:szCs w:val="20"/>
        </w:rPr>
        <w:t>urah Al-Hujurat: 10</w:t>
      </w:r>
      <w:r w:rsidRPr="00A03067">
        <w:rPr>
          <w:rFonts w:ascii="Times New Roman" w:hAnsi="Times New Roman" w:cs="Times New Roman"/>
          <w:i/>
          <w:iCs/>
          <w:color w:val="000000" w:themeColor="text1"/>
          <w:sz w:val="20"/>
          <w:szCs w:val="20"/>
          <w:lang w:val="en-US"/>
        </w:rPr>
        <w:t>,</w:t>
      </w:r>
      <w:r w:rsidRPr="00A03067">
        <w:rPr>
          <w:rFonts w:ascii="Times New Roman" w:hAnsi="Times New Roman" w:cs="Times New Roman"/>
          <w:i/>
          <w:iCs/>
          <w:color w:val="000000" w:themeColor="text1"/>
          <w:sz w:val="20"/>
          <w:szCs w:val="20"/>
        </w:rPr>
        <w:t xml:space="preserve"> </w:t>
      </w:r>
      <w:r w:rsidRPr="00A03067">
        <w:rPr>
          <w:rFonts w:ascii="Times New Roman" w:hAnsi="Times New Roman" w:cs="Times New Roman"/>
          <w:i/>
          <w:iCs/>
          <w:color w:val="000000" w:themeColor="text1"/>
          <w:sz w:val="20"/>
          <w:szCs w:val="20"/>
          <w:lang w:val="en-US"/>
        </w:rPr>
        <w:t>U</w:t>
      </w:r>
      <w:r w:rsidRPr="00A03067">
        <w:rPr>
          <w:rFonts w:ascii="Times New Roman" w:hAnsi="Times New Roman" w:cs="Times New Roman"/>
          <w:i/>
          <w:iCs/>
          <w:color w:val="000000" w:themeColor="text1"/>
          <w:sz w:val="20"/>
          <w:szCs w:val="20"/>
        </w:rPr>
        <w:t>khuwah contract</w:t>
      </w:r>
      <w:r w:rsidRPr="00A03067">
        <w:rPr>
          <w:rFonts w:ascii="Times New Roman" w:hAnsi="Times New Roman" w:cs="Times New Roman"/>
          <w:i/>
          <w:iCs/>
          <w:color w:val="000000" w:themeColor="text1"/>
          <w:sz w:val="20"/>
          <w:szCs w:val="20"/>
          <w:lang w:val="en-US"/>
        </w:rPr>
        <w:t>, P</w:t>
      </w:r>
      <w:r w:rsidRPr="00A03067">
        <w:rPr>
          <w:rFonts w:ascii="Times New Roman" w:hAnsi="Times New Roman" w:cs="Times New Roman"/>
          <w:i/>
          <w:iCs/>
          <w:color w:val="000000" w:themeColor="text1"/>
          <w:sz w:val="20"/>
          <w:szCs w:val="20"/>
        </w:rPr>
        <w:t>articipatory governance</w:t>
      </w:r>
    </w:p>
    <w:p w14:paraId="4A6B4E2F" w14:textId="77777777" w:rsidR="00A03067" w:rsidRPr="00A03067" w:rsidRDefault="00A03067" w:rsidP="00A03067">
      <w:pPr>
        <w:spacing w:line="240" w:lineRule="auto"/>
        <w:jc w:val="both"/>
        <w:rPr>
          <w:rFonts w:ascii="Times New Roman" w:hAnsi="Times New Roman" w:cs="Times New Roman"/>
          <w:b/>
          <w:i/>
          <w:iCs/>
          <w:color w:val="000000" w:themeColor="text1"/>
          <w:sz w:val="20"/>
          <w:szCs w:val="20"/>
          <w:lang w:val="en-ID"/>
        </w:rPr>
      </w:pPr>
      <w:r w:rsidRPr="00A03067">
        <w:rPr>
          <w:rFonts w:ascii="Times New Roman" w:hAnsi="Times New Roman" w:cs="Times New Roman"/>
          <w:b/>
          <w:i/>
          <w:iCs/>
          <w:color w:val="000000" w:themeColor="text1"/>
          <w:sz w:val="20"/>
          <w:szCs w:val="20"/>
          <w:lang w:val="en-ID"/>
        </w:rPr>
        <w:t>Abstrak</w:t>
      </w:r>
    </w:p>
    <w:p w14:paraId="11A33F0A" w14:textId="77777777" w:rsidR="00A03067" w:rsidRPr="00A03067" w:rsidRDefault="00A03067" w:rsidP="00A03067">
      <w:pPr>
        <w:spacing w:line="240" w:lineRule="auto"/>
        <w:jc w:val="both"/>
        <w:rPr>
          <w:rFonts w:ascii="Times New Roman" w:hAnsi="Times New Roman" w:cs="Times New Roman"/>
          <w:i/>
          <w:iCs/>
          <w:color w:val="000000" w:themeColor="text1"/>
          <w:sz w:val="20"/>
          <w:szCs w:val="20"/>
        </w:rPr>
      </w:pPr>
      <w:r w:rsidRPr="00A03067">
        <w:rPr>
          <w:rFonts w:ascii="Times New Roman" w:hAnsi="Times New Roman" w:cs="Times New Roman"/>
          <w:i/>
          <w:iCs/>
          <w:color w:val="000000" w:themeColor="text1"/>
          <w:sz w:val="20"/>
          <w:szCs w:val="20"/>
        </w:rPr>
        <w:t>Krisis ekonomi pascapandemi memicu kembali perdebatan tentang kemampuan lembaga keuangan syariah dalam menjalankan fungsi sosial-ekonominya secara substantif. Penelitian ini bertujuan merekonstruksi konsep modal sosial yang terkandung dalam tafsir Surah Al-Hujurat: 10 menjadi desain produk keuangan syariah yang aplikatif dan berketahanan berbasis solidaritas kolektif. Menggunakan pendekatan kualitatif eksploratif dalam paradigma konstruktivis-interpretif, data dianalisis melalui tafsir sosial Al-Qur'an, kajian literatur keuangan sosial Islam, analisis kelembagaan ekonomi syariah, serta simulasi empiris pada lembaga keuangan syariah berbasis komunitas di beberapa wilayah Indonesia. Hasil penelitian menemukan bahwa nilai ukhuwah dalam Surah Al-Hujurat: 10 dapat dioperasionalkan menjadi enam indikator utama: jaminan bersama, akuntabilitas kolektif, tata kelola partisipatif, pengawasan sosial, berbagi risiko sosial, dan sanksi moral kolektif. Indikator ini dikembangkan menjadi Kontrak Ukhuwah, model pembiayaan hibrida yang menggabungkan kafālah dan mudhārabah mushtarakah dengan komunitas sebagai mekanisme pengawasan kolektif, yang terbukti menurunkan rasio pembiayaan bermasalah, meningkatkan partisipasi UMKM, dan memperkuat kepercayaan publik. Penelitian ini menegaskan bahwa tafsir Al-Qur'an memiliki potensi kelembagaan untuk ditransformasikan menjadi kerangka keuangan syariah yang empiris dan aplikatif..</w:t>
      </w:r>
    </w:p>
    <w:p w14:paraId="3EB60D91" w14:textId="77777777" w:rsidR="00A03067" w:rsidRPr="00A03067" w:rsidRDefault="00A03067" w:rsidP="00A03067">
      <w:pPr>
        <w:spacing w:line="240" w:lineRule="auto"/>
        <w:jc w:val="both"/>
        <w:rPr>
          <w:rFonts w:ascii="Times New Roman" w:hAnsi="Times New Roman" w:cs="Times New Roman"/>
          <w:b/>
          <w:i/>
          <w:iCs/>
          <w:color w:val="000000" w:themeColor="text1"/>
          <w:sz w:val="20"/>
          <w:szCs w:val="20"/>
          <w:lang w:val="en-US"/>
        </w:rPr>
      </w:pPr>
      <w:r w:rsidRPr="00A03067">
        <w:rPr>
          <w:rFonts w:ascii="Times New Roman" w:hAnsi="Times New Roman" w:cs="Times New Roman"/>
          <w:b/>
          <w:bCs/>
          <w:i/>
          <w:iCs/>
          <w:color w:val="000000" w:themeColor="text1"/>
          <w:sz w:val="20"/>
          <w:szCs w:val="20"/>
          <w:lang w:val="en-ID"/>
        </w:rPr>
        <w:t>Kata kunci:</w:t>
      </w:r>
      <w:r w:rsidRPr="00A03067">
        <w:rPr>
          <w:rFonts w:ascii="Times New Roman" w:hAnsi="Times New Roman" w:cs="Times New Roman"/>
          <w:i/>
          <w:iCs/>
          <w:color w:val="000000" w:themeColor="text1"/>
          <w:sz w:val="20"/>
          <w:szCs w:val="20"/>
          <w:lang w:val="en-ID"/>
        </w:rPr>
        <w:t xml:space="preserve"> </w:t>
      </w:r>
      <w:r w:rsidRPr="00A03067">
        <w:rPr>
          <w:rFonts w:ascii="Times New Roman" w:hAnsi="Times New Roman" w:cs="Times New Roman"/>
          <w:i/>
          <w:iCs/>
          <w:color w:val="000000" w:themeColor="text1"/>
          <w:sz w:val="20"/>
          <w:szCs w:val="20"/>
          <w:lang w:val="en-US"/>
        </w:rPr>
        <w:t>K</w:t>
      </w:r>
      <w:r w:rsidRPr="00A03067">
        <w:rPr>
          <w:rFonts w:ascii="Times New Roman" w:hAnsi="Times New Roman" w:cs="Times New Roman"/>
          <w:i/>
          <w:iCs/>
          <w:color w:val="000000" w:themeColor="text1"/>
          <w:sz w:val="20"/>
          <w:szCs w:val="20"/>
        </w:rPr>
        <w:t>euangan Islam</w:t>
      </w:r>
      <w:r w:rsidRPr="00A03067">
        <w:rPr>
          <w:rFonts w:ascii="Times New Roman" w:hAnsi="Times New Roman" w:cs="Times New Roman"/>
          <w:i/>
          <w:iCs/>
          <w:color w:val="000000" w:themeColor="text1"/>
          <w:sz w:val="20"/>
          <w:szCs w:val="20"/>
          <w:lang w:val="en-US"/>
        </w:rPr>
        <w:t>,</w:t>
      </w:r>
      <w:r w:rsidRPr="00A03067">
        <w:rPr>
          <w:rFonts w:ascii="Times New Roman" w:hAnsi="Times New Roman" w:cs="Times New Roman"/>
          <w:i/>
          <w:iCs/>
          <w:color w:val="000000" w:themeColor="text1"/>
          <w:sz w:val="20"/>
          <w:szCs w:val="20"/>
        </w:rPr>
        <w:t xml:space="preserve"> </w:t>
      </w:r>
      <w:r w:rsidRPr="00A03067">
        <w:rPr>
          <w:rFonts w:ascii="Times New Roman" w:hAnsi="Times New Roman" w:cs="Times New Roman"/>
          <w:i/>
          <w:iCs/>
          <w:color w:val="000000" w:themeColor="text1"/>
          <w:sz w:val="20"/>
          <w:szCs w:val="20"/>
          <w:lang w:val="en-US"/>
        </w:rPr>
        <w:t>M</w:t>
      </w:r>
      <w:r w:rsidRPr="00A03067">
        <w:rPr>
          <w:rFonts w:ascii="Times New Roman" w:hAnsi="Times New Roman" w:cs="Times New Roman"/>
          <w:i/>
          <w:iCs/>
          <w:color w:val="000000" w:themeColor="text1"/>
          <w:sz w:val="20"/>
          <w:szCs w:val="20"/>
        </w:rPr>
        <w:t>odal sosial</w:t>
      </w:r>
      <w:r w:rsidRPr="00A03067">
        <w:rPr>
          <w:rFonts w:ascii="Times New Roman" w:hAnsi="Times New Roman" w:cs="Times New Roman"/>
          <w:i/>
          <w:iCs/>
          <w:color w:val="000000" w:themeColor="text1"/>
          <w:sz w:val="20"/>
          <w:szCs w:val="20"/>
          <w:lang w:val="en-US"/>
        </w:rPr>
        <w:t xml:space="preserve">, </w:t>
      </w:r>
      <w:r w:rsidRPr="00A03067">
        <w:rPr>
          <w:rFonts w:ascii="Times New Roman" w:hAnsi="Times New Roman" w:cs="Times New Roman"/>
          <w:i/>
          <w:iCs/>
          <w:color w:val="000000" w:themeColor="text1"/>
          <w:sz w:val="20"/>
          <w:szCs w:val="20"/>
        </w:rPr>
        <w:t>Surah Al-Hujurat: 10</w:t>
      </w:r>
      <w:r w:rsidRPr="00A03067">
        <w:rPr>
          <w:rFonts w:ascii="Times New Roman" w:hAnsi="Times New Roman" w:cs="Times New Roman"/>
          <w:i/>
          <w:iCs/>
          <w:color w:val="000000" w:themeColor="text1"/>
          <w:sz w:val="20"/>
          <w:szCs w:val="20"/>
          <w:lang w:val="en-US"/>
        </w:rPr>
        <w:t>, K</w:t>
      </w:r>
      <w:r w:rsidRPr="00A03067">
        <w:rPr>
          <w:rFonts w:ascii="Times New Roman" w:hAnsi="Times New Roman" w:cs="Times New Roman"/>
          <w:i/>
          <w:iCs/>
          <w:color w:val="000000" w:themeColor="text1"/>
          <w:sz w:val="20"/>
          <w:szCs w:val="20"/>
        </w:rPr>
        <w:t>ontrak ukhuwah</w:t>
      </w:r>
      <w:r w:rsidRPr="00A03067">
        <w:rPr>
          <w:rFonts w:ascii="Times New Roman" w:hAnsi="Times New Roman" w:cs="Times New Roman"/>
          <w:i/>
          <w:iCs/>
          <w:color w:val="000000" w:themeColor="text1"/>
          <w:sz w:val="20"/>
          <w:szCs w:val="20"/>
          <w:lang w:val="en-US"/>
        </w:rPr>
        <w:t>,</w:t>
      </w:r>
      <w:r w:rsidRPr="00A03067">
        <w:rPr>
          <w:rFonts w:ascii="Times New Roman" w:hAnsi="Times New Roman" w:cs="Times New Roman"/>
          <w:i/>
          <w:iCs/>
          <w:color w:val="000000" w:themeColor="text1"/>
          <w:sz w:val="20"/>
          <w:szCs w:val="20"/>
        </w:rPr>
        <w:t xml:space="preserve"> </w:t>
      </w:r>
      <w:r w:rsidRPr="00A03067">
        <w:rPr>
          <w:rFonts w:ascii="Times New Roman" w:hAnsi="Times New Roman" w:cs="Times New Roman"/>
          <w:i/>
          <w:iCs/>
          <w:color w:val="000000" w:themeColor="text1"/>
          <w:sz w:val="20"/>
          <w:szCs w:val="20"/>
          <w:lang w:val="en-US"/>
        </w:rPr>
        <w:t>T</w:t>
      </w:r>
      <w:r w:rsidRPr="00A03067">
        <w:rPr>
          <w:rFonts w:ascii="Times New Roman" w:hAnsi="Times New Roman" w:cs="Times New Roman"/>
          <w:i/>
          <w:iCs/>
          <w:color w:val="000000" w:themeColor="text1"/>
          <w:sz w:val="20"/>
          <w:szCs w:val="20"/>
        </w:rPr>
        <w:t>ata kelola partisipatif</w:t>
      </w:r>
    </w:p>
    <w:p w14:paraId="64B08F94" w14:textId="77777777" w:rsidR="005935DE" w:rsidRDefault="005935DE" w:rsidP="00957491">
      <w:pPr>
        <w:spacing w:line="240" w:lineRule="auto"/>
        <w:jc w:val="both"/>
        <w:rPr>
          <w:rFonts w:asciiTheme="majorBidi" w:eastAsia="Constantia" w:hAnsiTheme="majorBidi" w:cstheme="majorBidi"/>
          <w:b/>
          <w:sz w:val="24"/>
          <w:szCs w:val="24"/>
          <w:lang w:val="en-US"/>
        </w:rPr>
      </w:pPr>
    </w:p>
    <w:bookmarkEnd w:id="0"/>
    <w:p w14:paraId="0573EA51" w14:textId="77777777" w:rsidR="00A03067" w:rsidRDefault="00A03067" w:rsidP="00A03067">
      <w:pPr>
        <w:jc w:val="both"/>
        <w:rPr>
          <w:rFonts w:ascii="Times New Roman" w:eastAsia="Constantia" w:hAnsi="Times New Roman" w:cs="Times New Roman"/>
          <w:b/>
          <w:sz w:val="24"/>
          <w:szCs w:val="24"/>
          <w:lang w:val="en-US"/>
        </w:rPr>
      </w:pPr>
    </w:p>
    <w:p w14:paraId="4F5FBD41" w14:textId="2E978271" w:rsidR="00A03067" w:rsidRPr="005F3209" w:rsidRDefault="00A03067" w:rsidP="00A03067">
      <w:pPr>
        <w:jc w:val="both"/>
        <w:rPr>
          <w:rFonts w:ascii="Times New Roman" w:eastAsia="Constantia" w:hAnsi="Times New Roman" w:cs="Times New Roman"/>
          <w:b/>
          <w:sz w:val="24"/>
          <w:szCs w:val="24"/>
          <w:lang w:val="en-US"/>
        </w:rPr>
      </w:pPr>
      <w:r w:rsidRPr="005F3209">
        <w:rPr>
          <w:rFonts w:ascii="Times New Roman" w:eastAsia="Constantia" w:hAnsi="Times New Roman" w:cs="Times New Roman"/>
          <w:b/>
          <w:sz w:val="24"/>
          <w:szCs w:val="24"/>
          <w:lang w:val="en-US"/>
        </w:rPr>
        <w:lastRenderedPageBreak/>
        <w:t>Pendahuluan</w:t>
      </w:r>
    </w:p>
    <w:p w14:paraId="26EC3750" w14:textId="77777777" w:rsidR="00A03067" w:rsidRPr="009B525B" w:rsidRDefault="00A03067" w:rsidP="00A03067">
      <w:pPr>
        <w:pStyle w:val="MadaniaIsiParagraf"/>
        <w:spacing w:after="0" w:line="276" w:lineRule="auto"/>
        <w:rPr>
          <w:rFonts w:ascii="Times New Roman" w:hAnsi="Times New Roman" w:cs="Times New Roman"/>
          <w:sz w:val="24"/>
          <w:szCs w:val="24"/>
          <w:lang w:val="en-ID" w:eastAsia="en-ID"/>
        </w:rPr>
      </w:pPr>
      <w:r w:rsidRPr="009B525B">
        <w:rPr>
          <w:rFonts w:ascii="Times New Roman" w:hAnsi="Times New Roman" w:cs="Times New Roman"/>
          <w:sz w:val="24"/>
          <w:szCs w:val="24"/>
          <w:lang w:val="en-ID" w:eastAsia="en-ID"/>
        </w:rPr>
        <w:t xml:space="preserve">Krisis ekonomi global pasca-pandemi tidak hanya memperlihatkan rapuhnya sistem keuangan modern, tetapi juga memunculkan kembali pertanyaan mendasar mengenai sejauh mana lembaga keuangan syariah benar-benar mampu menjalankan fungsi sosial yang selama ini diklaim sebagai karakter utamanya. Walaupun industri keuangan syariah mengalami pertumbuhan yang cukup impresif dalam satu dekade terakhir, baik dari sisi aset maupun ekspansi pasar, perkembangan tersebut ternyata belum sepenuhnya diiringi oleh penguatan dimensi sosial-ekonomi yang menjadi fondasi normatif ekonomi Islam (Ascarya &amp; Sakti, 2022). Dalam praktiknya, banyak produk keuangan syariah justru bergerak semakin dekat dengan logika perbankan konvensional, terutama dalam aspek mitigasi risiko, orientasi profitabilitas, dan pola evaluasi pembiayaan. Akibatnya, persoalan seperti </w:t>
      </w:r>
      <w:r w:rsidRPr="009B525B">
        <w:rPr>
          <w:rFonts w:ascii="Times New Roman" w:hAnsi="Times New Roman" w:cs="Times New Roman"/>
          <w:i/>
          <w:iCs/>
          <w:sz w:val="24"/>
          <w:szCs w:val="24"/>
          <w:lang w:val="en-ID" w:eastAsia="en-ID"/>
        </w:rPr>
        <w:t>moral hazard</w:t>
      </w:r>
      <w:r w:rsidRPr="009B525B">
        <w:rPr>
          <w:rFonts w:ascii="Times New Roman" w:hAnsi="Times New Roman" w:cs="Times New Roman"/>
          <w:sz w:val="24"/>
          <w:szCs w:val="24"/>
          <w:lang w:val="en-ID" w:eastAsia="en-ID"/>
        </w:rPr>
        <w:t xml:space="preserve">, tingginya </w:t>
      </w:r>
      <w:r w:rsidRPr="009B525B">
        <w:rPr>
          <w:rFonts w:ascii="Times New Roman" w:hAnsi="Times New Roman" w:cs="Times New Roman"/>
          <w:i/>
          <w:iCs/>
          <w:sz w:val="24"/>
          <w:szCs w:val="24"/>
          <w:lang w:val="en-ID" w:eastAsia="en-ID"/>
        </w:rPr>
        <w:t>Non-Performing Financing</w:t>
      </w:r>
      <w:r w:rsidRPr="009B525B">
        <w:rPr>
          <w:rFonts w:ascii="Times New Roman" w:hAnsi="Times New Roman" w:cs="Times New Roman"/>
          <w:sz w:val="24"/>
          <w:szCs w:val="24"/>
          <w:lang w:val="en-ID" w:eastAsia="en-ID"/>
        </w:rPr>
        <w:t xml:space="preserve"> (NPF), serta lemahnya keterlibatan masyarakat dalam sektor riil berbasis komunitas masih terus menjadi tantangan serius, khususnya di negara berkembang dengan mayoritas Muslim yang hingga kini masih menghadapi ketimpangan akses keuangan.</w:t>
      </w:r>
    </w:p>
    <w:p w14:paraId="4F12C397" w14:textId="77777777" w:rsidR="00A03067" w:rsidRPr="009B525B" w:rsidRDefault="00A03067" w:rsidP="00A03067">
      <w:pPr>
        <w:pStyle w:val="MadaniaIsiParagraf"/>
        <w:spacing w:after="0" w:line="276" w:lineRule="auto"/>
        <w:rPr>
          <w:rFonts w:ascii="Times New Roman" w:hAnsi="Times New Roman" w:cs="Times New Roman"/>
          <w:sz w:val="24"/>
          <w:szCs w:val="24"/>
          <w:lang w:val="en-ID" w:eastAsia="en-ID"/>
        </w:rPr>
      </w:pPr>
      <w:r w:rsidRPr="009B525B">
        <w:rPr>
          <w:rFonts w:ascii="Times New Roman" w:hAnsi="Times New Roman" w:cs="Times New Roman"/>
          <w:sz w:val="24"/>
          <w:szCs w:val="24"/>
          <w:lang w:val="en-ID" w:eastAsia="en-ID"/>
        </w:rPr>
        <w:t xml:space="preserve">Menariknya, situasi pasca-resesi justru memperlihatkan bahwa keberlangsungan ekonomi masyarakat kecil dalam banyak kasus lebih banyak ditopang oleh kekuatan relasi sosial dibanding instrumen finansial formal semata. Dalam literatur ekonomi pembangunan, </w:t>
      </w:r>
      <w:r w:rsidRPr="009B525B">
        <w:rPr>
          <w:rFonts w:ascii="Times New Roman" w:hAnsi="Times New Roman" w:cs="Times New Roman"/>
          <w:i/>
          <w:iCs/>
          <w:sz w:val="24"/>
          <w:szCs w:val="24"/>
          <w:lang w:val="en-ID" w:eastAsia="en-ID"/>
        </w:rPr>
        <w:t>social capital</w:t>
      </w:r>
      <w:r w:rsidRPr="009B525B">
        <w:rPr>
          <w:rFonts w:ascii="Times New Roman" w:hAnsi="Times New Roman" w:cs="Times New Roman"/>
          <w:sz w:val="24"/>
          <w:szCs w:val="24"/>
          <w:lang w:val="en-ID" w:eastAsia="en-ID"/>
        </w:rPr>
        <w:t xml:space="preserve"> dipahami sebagai elemen penting yang memungkinkan terbentuknya trust, kohesi sosial, dan efisiensi kolektif dalam aktivitas ekonomi (Woolcock &amp; Narayan, 2000). Perspektif ini menjadi semakin relevan ketika dikaitkan dengan sistem keuangan syariah yang secara substantif memang dibangun di atas prinsip amanah, kerja sama, dan tanggung jawab kolektif. Akad seperti </w:t>
      </w:r>
      <w:r w:rsidRPr="009B525B">
        <w:rPr>
          <w:rFonts w:ascii="Times New Roman" w:hAnsi="Times New Roman" w:cs="Times New Roman"/>
          <w:i/>
          <w:iCs/>
          <w:sz w:val="24"/>
          <w:szCs w:val="24"/>
          <w:lang w:val="en-ID" w:eastAsia="en-ID"/>
        </w:rPr>
        <w:t>qarḍ al-ḥasan</w:t>
      </w:r>
      <w:r w:rsidRPr="009B525B">
        <w:rPr>
          <w:rFonts w:ascii="Times New Roman" w:hAnsi="Times New Roman" w:cs="Times New Roman"/>
          <w:sz w:val="24"/>
          <w:szCs w:val="24"/>
          <w:lang w:val="en-ID" w:eastAsia="en-ID"/>
        </w:rPr>
        <w:t xml:space="preserve">, </w:t>
      </w:r>
      <w:r w:rsidRPr="009B525B">
        <w:rPr>
          <w:rFonts w:ascii="Times New Roman" w:hAnsi="Times New Roman" w:cs="Times New Roman"/>
          <w:i/>
          <w:iCs/>
          <w:sz w:val="24"/>
          <w:szCs w:val="24"/>
          <w:lang w:val="en-ID" w:eastAsia="en-ID"/>
        </w:rPr>
        <w:t>kafālah</w:t>
      </w:r>
      <w:r w:rsidRPr="009B525B">
        <w:rPr>
          <w:rFonts w:ascii="Times New Roman" w:hAnsi="Times New Roman" w:cs="Times New Roman"/>
          <w:sz w:val="24"/>
          <w:szCs w:val="24"/>
          <w:lang w:val="en-ID" w:eastAsia="en-ID"/>
        </w:rPr>
        <w:t xml:space="preserve">, dan </w:t>
      </w:r>
      <w:r w:rsidRPr="009B525B">
        <w:rPr>
          <w:rFonts w:ascii="Times New Roman" w:hAnsi="Times New Roman" w:cs="Times New Roman"/>
          <w:i/>
          <w:iCs/>
          <w:sz w:val="24"/>
          <w:szCs w:val="24"/>
          <w:lang w:val="en-ID" w:eastAsia="en-ID"/>
        </w:rPr>
        <w:t>mudhārabah</w:t>
      </w:r>
      <w:r w:rsidRPr="009B525B">
        <w:rPr>
          <w:rFonts w:ascii="Times New Roman" w:hAnsi="Times New Roman" w:cs="Times New Roman"/>
          <w:sz w:val="24"/>
          <w:szCs w:val="24"/>
          <w:lang w:val="en-ID" w:eastAsia="en-ID"/>
        </w:rPr>
        <w:t xml:space="preserve"> pada dasarnya sulit berjalan optimal tanpa adanya rasa percaya dan mekanisme pengawasan sosial yang kuat di antara para pihak. Bahkan, sejumlah penelitian kontemporer menunjukkan bahwa lembaga keuangan berbasis komunitas cenderung memiliki tingkat ketahanan yang lebih baik dalam menghadapi tekanan ekonomi dibanding model pembiayaan individualistik yang terlalu bergantung pada agunan material dan penalti formal (Saiti et al., 2023). However, pengembangan </w:t>
      </w:r>
      <w:r w:rsidRPr="009B525B">
        <w:rPr>
          <w:rFonts w:ascii="Times New Roman" w:hAnsi="Times New Roman" w:cs="Times New Roman"/>
          <w:i/>
          <w:iCs/>
          <w:sz w:val="24"/>
          <w:szCs w:val="24"/>
          <w:lang w:val="en-ID" w:eastAsia="en-ID"/>
        </w:rPr>
        <w:t>social capital</w:t>
      </w:r>
      <w:r w:rsidRPr="009B525B">
        <w:rPr>
          <w:rFonts w:ascii="Times New Roman" w:hAnsi="Times New Roman" w:cs="Times New Roman"/>
          <w:sz w:val="24"/>
          <w:szCs w:val="24"/>
          <w:lang w:val="en-ID" w:eastAsia="en-ID"/>
        </w:rPr>
        <w:t xml:space="preserve"> dalam keuangan syariah sejauh ini masih lebih sering diposisikan sebagai konsep normatif umum dan belum banyak diterjemahkan ke dalam desain teknis produk yang aplikatif serta dapat diuji secara empiris.</w:t>
      </w:r>
    </w:p>
    <w:p w14:paraId="1DE6554B" w14:textId="4AF0E0EB" w:rsidR="00A03067" w:rsidRDefault="00A03067" w:rsidP="00A03067">
      <w:pPr>
        <w:pStyle w:val="MadaniaIsiParagraf"/>
        <w:spacing w:after="0" w:line="276" w:lineRule="auto"/>
        <w:rPr>
          <w:rFonts w:ascii="Times New Roman" w:hAnsi="Times New Roman" w:cs="Times New Roman"/>
          <w:sz w:val="24"/>
          <w:szCs w:val="24"/>
          <w:lang w:val="en-ID" w:eastAsia="en-ID"/>
        </w:rPr>
      </w:pPr>
      <w:r w:rsidRPr="009B525B">
        <w:rPr>
          <w:rFonts w:ascii="Times New Roman" w:hAnsi="Times New Roman" w:cs="Times New Roman"/>
          <w:sz w:val="24"/>
          <w:szCs w:val="24"/>
          <w:lang w:val="en-ID" w:eastAsia="en-ID"/>
        </w:rPr>
        <w:t>Dalam konteks tersebut, Surah Al-Hujurat: 10 menawarkan landasan sosial yang sangat menarik untuk dikaji lebih jauh. Ayat “innamal mu’minūna ikhwatun fa aṣliḥū bayna akhawaykum” umumnya dipahami sebagai ajaran mengenai persaudaraan sesama Muslim. Akan tetapi, apabila dibaca dalam kerangka sosial-ekonomi yang lebih luas, ayat tersebut sesungguhnya memuat prinsip kelembagaan yang berkaitan dengan solidaritas sosial, penyelesaian konflik, dan redistribusi tanggung jawab ekonomi dalam masyarakat. Tafsir klasik seperti Al-Tabari dan Ibn Kathir menempatkan ukhuwah sebagai kewajiban sosial yang harus diwujudkan secara kolektif dalam kehidupan bermasyarakat. Sementara itu, M. Quraish Shihab menegaskan bahwa ukhuwah tidak berhenti pada dimensi spiritual, tetapi juga memiliki implikasi praksis terhadap pembentukan keadilan sosial dan ekonomi. Notably, sebagian besar penelitian sebelumnya masih berhenti pada pembahasan etik dan normatif tanpa menjelaskan bagaimana nilai-nilai tafsir tersebut dapat diterjemahkan ke dalam arsitektur kelembagaan keuangan syariah modern.</w:t>
      </w:r>
    </w:p>
    <w:p w14:paraId="15F179C1" w14:textId="77777777" w:rsidR="00A03067" w:rsidRPr="009B525B" w:rsidRDefault="00A03067" w:rsidP="00A03067">
      <w:pPr>
        <w:pStyle w:val="MadaniaIsiParagraf"/>
        <w:spacing w:after="0" w:line="276" w:lineRule="auto"/>
        <w:rPr>
          <w:rFonts w:ascii="Times New Roman" w:hAnsi="Times New Roman" w:cs="Times New Roman"/>
          <w:sz w:val="24"/>
          <w:szCs w:val="24"/>
          <w:lang w:val="en-ID" w:eastAsia="en-ID"/>
        </w:rPr>
      </w:pPr>
    </w:p>
    <w:p w14:paraId="2862E521" w14:textId="77777777" w:rsidR="00A03067" w:rsidRPr="009B525B" w:rsidRDefault="00A03067" w:rsidP="00A03067">
      <w:pPr>
        <w:pStyle w:val="MadaniaIsiParagraf"/>
        <w:spacing w:after="0" w:line="276" w:lineRule="auto"/>
        <w:rPr>
          <w:rFonts w:ascii="Times New Roman" w:hAnsi="Times New Roman" w:cs="Times New Roman"/>
          <w:sz w:val="24"/>
          <w:szCs w:val="24"/>
          <w:lang w:val="en-ID" w:eastAsia="en-ID"/>
        </w:rPr>
      </w:pPr>
      <w:r w:rsidRPr="009B525B">
        <w:rPr>
          <w:rFonts w:ascii="Times New Roman" w:hAnsi="Times New Roman" w:cs="Times New Roman"/>
          <w:sz w:val="24"/>
          <w:szCs w:val="24"/>
          <w:lang w:val="en-ID" w:eastAsia="en-ID"/>
        </w:rPr>
        <w:lastRenderedPageBreak/>
        <w:t xml:space="preserve">Beberapa penelitian terdahulu memang telah mencoba membahas hubungan antara </w:t>
      </w:r>
      <w:r w:rsidRPr="009B525B">
        <w:rPr>
          <w:rFonts w:ascii="Times New Roman" w:hAnsi="Times New Roman" w:cs="Times New Roman"/>
          <w:i/>
          <w:iCs/>
          <w:sz w:val="24"/>
          <w:szCs w:val="24"/>
          <w:lang w:val="en-ID" w:eastAsia="en-ID"/>
        </w:rPr>
        <w:t>Islamic social finance</w:t>
      </w:r>
      <w:r w:rsidRPr="009B525B">
        <w:rPr>
          <w:rFonts w:ascii="Times New Roman" w:hAnsi="Times New Roman" w:cs="Times New Roman"/>
          <w:sz w:val="24"/>
          <w:szCs w:val="24"/>
          <w:lang w:val="en-ID" w:eastAsia="en-ID"/>
        </w:rPr>
        <w:t xml:space="preserve"> dan </w:t>
      </w:r>
      <w:r w:rsidRPr="009B525B">
        <w:rPr>
          <w:rFonts w:ascii="Times New Roman" w:hAnsi="Times New Roman" w:cs="Times New Roman"/>
          <w:i/>
          <w:iCs/>
          <w:sz w:val="24"/>
          <w:szCs w:val="24"/>
          <w:lang w:val="en-ID" w:eastAsia="en-ID"/>
        </w:rPr>
        <w:t>social capital</w:t>
      </w:r>
      <w:r w:rsidRPr="009B525B">
        <w:rPr>
          <w:rFonts w:ascii="Times New Roman" w:hAnsi="Times New Roman" w:cs="Times New Roman"/>
          <w:sz w:val="24"/>
          <w:szCs w:val="24"/>
          <w:lang w:val="en-ID" w:eastAsia="en-ID"/>
        </w:rPr>
        <w:t xml:space="preserve">. Alam et al. (2021), misalnya, menunjukkan bahwa modal sosial memiliki kontribusi penting terhadap keberlanjutan lembaga mikrofinans syariah di negara berkembang. Di sisi lain, Hassan et al. (2021) menyoroti bahwa melemahnya trust sosial pasca-pandemi menjadi salah satu faktor yang memperbesar risiko pembiayaan pada industri keuangan syariah. Kajian review yang dilakukan oleh Ascarya dan Sakti (2022) bahkan menegaskan perlunya rekonstruksi ekosistem keuangan sosial Islam agar lebih responsif terhadap agenda pembangunan berkelanjutan. Namun demikian, studi-studi tersebut masih menyisakan ruang kosong yang cukup signifikan, terutama terkait bagaimana tafsir Al-Qur’an dapat dioperasionalkan menjadi fitur teknis produk keuangan yang </w:t>
      </w:r>
      <w:r w:rsidRPr="009B525B">
        <w:rPr>
          <w:rFonts w:ascii="Times New Roman" w:hAnsi="Times New Roman" w:cs="Times New Roman"/>
          <w:i/>
          <w:iCs/>
          <w:sz w:val="24"/>
          <w:szCs w:val="24"/>
          <w:lang w:val="en-ID" w:eastAsia="en-ID"/>
        </w:rPr>
        <w:t>empirically testable</w:t>
      </w:r>
      <w:r w:rsidRPr="009B525B">
        <w:rPr>
          <w:rFonts w:ascii="Times New Roman" w:hAnsi="Times New Roman" w:cs="Times New Roman"/>
          <w:sz w:val="24"/>
          <w:szCs w:val="24"/>
          <w:lang w:val="en-ID" w:eastAsia="en-ID"/>
        </w:rPr>
        <w:t>. Dengan kata lain, hubungan antara diskursus tafsir sosial Islam dan desain institusional keuangan syariah masih cenderung terfragmentasi dan belum membentuk model operasional yang utuh.</w:t>
      </w:r>
    </w:p>
    <w:p w14:paraId="74FCF661" w14:textId="77777777" w:rsidR="00A03067" w:rsidRPr="009B525B" w:rsidRDefault="00A03067" w:rsidP="00A03067">
      <w:pPr>
        <w:pStyle w:val="MadaniaIsiParagraf"/>
        <w:spacing w:after="0" w:line="276" w:lineRule="auto"/>
        <w:rPr>
          <w:rFonts w:ascii="Times New Roman" w:hAnsi="Times New Roman" w:cs="Times New Roman"/>
          <w:sz w:val="24"/>
          <w:szCs w:val="24"/>
          <w:lang w:val="en-ID" w:eastAsia="en-ID"/>
        </w:rPr>
      </w:pPr>
      <w:r w:rsidRPr="009B525B">
        <w:rPr>
          <w:rFonts w:ascii="Times New Roman" w:hAnsi="Times New Roman" w:cs="Times New Roman"/>
          <w:sz w:val="24"/>
          <w:szCs w:val="24"/>
          <w:lang w:val="en-ID" w:eastAsia="en-ID"/>
        </w:rPr>
        <w:t xml:space="preserve">Berangkat dari kesenjangan tersebut, penelitian ini menawarkan pendekatan baru melalui rekonstruksi konsep </w:t>
      </w:r>
      <w:r w:rsidRPr="009B525B">
        <w:rPr>
          <w:rFonts w:ascii="Times New Roman" w:hAnsi="Times New Roman" w:cs="Times New Roman"/>
          <w:i/>
          <w:iCs/>
          <w:sz w:val="24"/>
          <w:szCs w:val="24"/>
          <w:lang w:val="en-ID" w:eastAsia="en-ID"/>
        </w:rPr>
        <w:t>social capital</w:t>
      </w:r>
      <w:r w:rsidRPr="009B525B">
        <w:rPr>
          <w:rFonts w:ascii="Times New Roman" w:hAnsi="Times New Roman" w:cs="Times New Roman"/>
          <w:sz w:val="24"/>
          <w:szCs w:val="24"/>
          <w:lang w:val="en-ID" w:eastAsia="en-ID"/>
        </w:rPr>
        <w:t xml:space="preserve"> berbasis Tafsir Al-Hujurat: 10 ke dalam desain produk keuangan syariah berbasis gotong royong. Novelty utama penelitian ini terletak pada upaya menghubungkan nilai-nilai tafsir Al-Qur’an dengan indikator teknis yang dapat diukur secara empiris, seperti </w:t>
      </w:r>
      <w:r w:rsidRPr="009B525B">
        <w:rPr>
          <w:rFonts w:ascii="Times New Roman" w:hAnsi="Times New Roman" w:cs="Times New Roman"/>
          <w:i/>
          <w:iCs/>
          <w:sz w:val="24"/>
          <w:szCs w:val="24"/>
          <w:lang w:val="en-ID" w:eastAsia="en-ID"/>
        </w:rPr>
        <w:t>mutual guarantee</w:t>
      </w:r>
      <w:r w:rsidRPr="009B525B">
        <w:rPr>
          <w:rFonts w:ascii="Times New Roman" w:hAnsi="Times New Roman" w:cs="Times New Roman"/>
          <w:sz w:val="24"/>
          <w:szCs w:val="24"/>
          <w:lang w:val="en-ID" w:eastAsia="en-ID"/>
        </w:rPr>
        <w:t xml:space="preserve">, </w:t>
      </w:r>
      <w:r w:rsidRPr="009B525B">
        <w:rPr>
          <w:rFonts w:ascii="Times New Roman" w:hAnsi="Times New Roman" w:cs="Times New Roman"/>
          <w:i/>
          <w:iCs/>
          <w:sz w:val="24"/>
          <w:szCs w:val="24"/>
          <w:lang w:val="en-ID" w:eastAsia="en-ID"/>
        </w:rPr>
        <w:t>collective accountability</w:t>
      </w:r>
      <w:r w:rsidRPr="009B525B">
        <w:rPr>
          <w:rFonts w:ascii="Times New Roman" w:hAnsi="Times New Roman" w:cs="Times New Roman"/>
          <w:sz w:val="24"/>
          <w:szCs w:val="24"/>
          <w:lang w:val="en-ID" w:eastAsia="en-ID"/>
        </w:rPr>
        <w:t xml:space="preserve">, </w:t>
      </w:r>
      <w:r w:rsidRPr="009B525B">
        <w:rPr>
          <w:rFonts w:ascii="Times New Roman" w:hAnsi="Times New Roman" w:cs="Times New Roman"/>
          <w:i/>
          <w:iCs/>
          <w:sz w:val="24"/>
          <w:szCs w:val="24"/>
          <w:lang w:val="en-ID" w:eastAsia="en-ID"/>
        </w:rPr>
        <w:t>participatory governance</w:t>
      </w:r>
      <w:r w:rsidRPr="009B525B">
        <w:rPr>
          <w:rFonts w:ascii="Times New Roman" w:hAnsi="Times New Roman" w:cs="Times New Roman"/>
          <w:sz w:val="24"/>
          <w:szCs w:val="24"/>
          <w:lang w:val="en-ID" w:eastAsia="en-ID"/>
        </w:rPr>
        <w:t xml:space="preserve">, dan </w:t>
      </w:r>
      <w:r w:rsidRPr="009B525B">
        <w:rPr>
          <w:rFonts w:ascii="Times New Roman" w:hAnsi="Times New Roman" w:cs="Times New Roman"/>
          <w:i/>
          <w:iCs/>
          <w:sz w:val="24"/>
          <w:szCs w:val="24"/>
          <w:lang w:val="en-ID" w:eastAsia="en-ID"/>
        </w:rPr>
        <w:t>social risk-sharing</w:t>
      </w:r>
      <w:r w:rsidRPr="009B525B">
        <w:rPr>
          <w:rFonts w:ascii="Times New Roman" w:hAnsi="Times New Roman" w:cs="Times New Roman"/>
          <w:sz w:val="24"/>
          <w:szCs w:val="24"/>
          <w:lang w:val="en-ID" w:eastAsia="en-ID"/>
        </w:rPr>
        <w:t xml:space="preserve">. Berbeda dengan penelitian sebelumnya yang lebih banyak berfokus pada aspek konseptual atau normatif semata, studi ini secara spesifik mengembangkan model </w:t>
      </w:r>
      <w:r w:rsidRPr="009B525B">
        <w:rPr>
          <w:rFonts w:ascii="Times New Roman" w:hAnsi="Times New Roman" w:cs="Times New Roman"/>
          <w:i/>
          <w:iCs/>
          <w:sz w:val="24"/>
          <w:szCs w:val="24"/>
          <w:lang w:val="en-ID" w:eastAsia="en-ID"/>
        </w:rPr>
        <w:t>Ukhuwah Contract</w:t>
      </w:r>
      <w:r w:rsidRPr="009B525B">
        <w:rPr>
          <w:rFonts w:ascii="Times New Roman" w:hAnsi="Times New Roman" w:cs="Times New Roman"/>
          <w:sz w:val="24"/>
          <w:szCs w:val="24"/>
          <w:lang w:val="en-ID" w:eastAsia="en-ID"/>
        </w:rPr>
        <w:t xml:space="preserve">, yaitu kontrak hibrida berbasis </w:t>
      </w:r>
      <w:r w:rsidRPr="009B525B">
        <w:rPr>
          <w:rFonts w:ascii="Times New Roman" w:hAnsi="Times New Roman" w:cs="Times New Roman"/>
          <w:i/>
          <w:iCs/>
          <w:sz w:val="24"/>
          <w:szCs w:val="24"/>
          <w:lang w:val="en-ID" w:eastAsia="en-ID"/>
        </w:rPr>
        <w:t>kafālah</w:t>
      </w:r>
      <w:r w:rsidRPr="009B525B">
        <w:rPr>
          <w:rFonts w:ascii="Times New Roman" w:hAnsi="Times New Roman" w:cs="Times New Roman"/>
          <w:sz w:val="24"/>
          <w:szCs w:val="24"/>
          <w:lang w:val="en-ID" w:eastAsia="en-ID"/>
        </w:rPr>
        <w:t xml:space="preserve"> dan </w:t>
      </w:r>
      <w:r w:rsidRPr="009B525B">
        <w:rPr>
          <w:rFonts w:ascii="Times New Roman" w:hAnsi="Times New Roman" w:cs="Times New Roman"/>
          <w:i/>
          <w:iCs/>
          <w:sz w:val="24"/>
          <w:szCs w:val="24"/>
          <w:lang w:val="en-ID" w:eastAsia="en-ID"/>
        </w:rPr>
        <w:t>mudhārabah mushtarakah</w:t>
      </w:r>
      <w:r w:rsidRPr="009B525B">
        <w:rPr>
          <w:rFonts w:ascii="Times New Roman" w:hAnsi="Times New Roman" w:cs="Times New Roman"/>
          <w:sz w:val="24"/>
          <w:szCs w:val="24"/>
          <w:lang w:val="en-ID" w:eastAsia="en-ID"/>
        </w:rPr>
        <w:t xml:space="preserve"> yang dirancang untuk memperkuat resiliensi ekonomi komunitas pasca-krisis. Pendekatan ini menjadi relevan karena persoalan utama lembaga keuangan syariah saat ini tampaknya tidak hanya terletak pada legalitas akad, tetapi juga pada lemahnya integrasi nilai sosial ke dalam praktik kelembagaan sehari-hari.</w:t>
      </w:r>
    </w:p>
    <w:p w14:paraId="2784EDD0" w14:textId="77777777" w:rsidR="00A03067" w:rsidRDefault="00A03067" w:rsidP="00A03067">
      <w:pPr>
        <w:pStyle w:val="MadaniaIsiParagraf"/>
        <w:spacing w:after="0" w:line="276" w:lineRule="auto"/>
        <w:rPr>
          <w:rFonts w:ascii="Times New Roman" w:hAnsi="Times New Roman" w:cs="Times New Roman"/>
          <w:sz w:val="24"/>
          <w:szCs w:val="24"/>
          <w:lang w:val="en-ID" w:eastAsia="en-ID"/>
        </w:rPr>
      </w:pPr>
      <w:r w:rsidRPr="009B525B">
        <w:rPr>
          <w:rFonts w:ascii="Times New Roman" w:hAnsi="Times New Roman" w:cs="Times New Roman"/>
          <w:sz w:val="24"/>
          <w:szCs w:val="24"/>
          <w:lang w:val="en-ID" w:eastAsia="en-ID"/>
        </w:rPr>
        <w:t xml:space="preserve">Selain menawarkan kebaruan teoritis, penelitian ini juga memberikan kontribusi metodologis dan praktis yang cukup signifikan. Secara metodologis, penelitian ini mengintegrasikan pendekatan tafsir sosial, teori </w:t>
      </w:r>
      <w:r w:rsidRPr="009B525B">
        <w:rPr>
          <w:rFonts w:ascii="Times New Roman" w:hAnsi="Times New Roman" w:cs="Times New Roman"/>
          <w:i/>
          <w:iCs/>
          <w:sz w:val="24"/>
          <w:szCs w:val="24"/>
          <w:lang w:val="en-ID" w:eastAsia="en-ID"/>
        </w:rPr>
        <w:t>social capital</w:t>
      </w:r>
      <w:r w:rsidRPr="009B525B">
        <w:rPr>
          <w:rFonts w:ascii="Times New Roman" w:hAnsi="Times New Roman" w:cs="Times New Roman"/>
          <w:sz w:val="24"/>
          <w:szCs w:val="24"/>
          <w:lang w:val="en-ID" w:eastAsia="en-ID"/>
        </w:rPr>
        <w:t xml:space="preserve">, dan analisis kelembagaan ekonomi Islam ke dalam satu kerangka konseptual yang lebih komprehensif. Sementara itu, secara praktis, model yang dikembangkan berpotensi menjadi alternatif strategis bagi BMT, koperasi syariah, maupun fintech halal dalam merancang produk pembiayaan yang lebih inklusif, partisipatif, dan resilien terhadap krisis ekonomi. More importantly, penelitian ini mencoba menunjukkan bahwa dimensi spiritual dan sosial dalam ekonomi Islam tidak harus berhenti sebagai wacana normatif, tetapi dapat diterjemahkan menjadi instrumen kelembagaan yang aplikatif dan terukur. Berdasarkan uraian tersebut, penelitian ini berupaya menjawab tiga pertanyaan utama: bagaimana konsep </w:t>
      </w:r>
      <w:r w:rsidRPr="009B525B">
        <w:rPr>
          <w:rFonts w:ascii="Times New Roman" w:hAnsi="Times New Roman" w:cs="Times New Roman"/>
          <w:i/>
          <w:iCs/>
          <w:sz w:val="24"/>
          <w:szCs w:val="24"/>
          <w:lang w:val="en-ID" w:eastAsia="en-ID"/>
        </w:rPr>
        <w:t>social capital</w:t>
      </w:r>
      <w:r w:rsidRPr="009B525B">
        <w:rPr>
          <w:rFonts w:ascii="Times New Roman" w:hAnsi="Times New Roman" w:cs="Times New Roman"/>
          <w:sz w:val="24"/>
          <w:szCs w:val="24"/>
          <w:lang w:val="en-ID" w:eastAsia="en-ID"/>
        </w:rPr>
        <w:t xml:space="preserve"> dalam Tafsir Al-Hujurat: 10 dapat dioperasionalkan ke dalam fitur teknis produk keuangan syariah; sejauh mana integrasi nilai ukhuwah mampu memitigasi </w:t>
      </w:r>
      <w:r w:rsidRPr="009B525B">
        <w:rPr>
          <w:rFonts w:ascii="Times New Roman" w:hAnsi="Times New Roman" w:cs="Times New Roman"/>
          <w:i/>
          <w:iCs/>
          <w:sz w:val="24"/>
          <w:szCs w:val="24"/>
          <w:lang w:val="en-ID" w:eastAsia="en-ID"/>
        </w:rPr>
        <w:t>moral hazard</w:t>
      </w:r>
      <w:r w:rsidRPr="009B525B">
        <w:rPr>
          <w:rFonts w:ascii="Times New Roman" w:hAnsi="Times New Roman" w:cs="Times New Roman"/>
          <w:sz w:val="24"/>
          <w:szCs w:val="24"/>
          <w:lang w:val="en-ID" w:eastAsia="en-ID"/>
        </w:rPr>
        <w:t xml:space="preserve"> dan meningkatkan partisipasi sektor riil; serta bagaimana model rekonstruksi keuangan syariah berbasis ukhuwah dapat dikembangkan sebagai alternatif terhadap model </w:t>
      </w:r>
      <w:r w:rsidRPr="009B525B">
        <w:rPr>
          <w:rFonts w:ascii="Times New Roman" w:hAnsi="Times New Roman" w:cs="Times New Roman"/>
          <w:i/>
          <w:iCs/>
          <w:sz w:val="24"/>
          <w:szCs w:val="24"/>
          <w:lang w:val="en-ID" w:eastAsia="en-ID"/>
        </w:rPr>
        <w:t>social finance</w:t>
      </w:r>
      <w:r w:rsidRPr="009B525B">
        <w:rPr>
          <w:rFonts w:ascii="Times New Roman" w:hAnsi="Times New Roman" w:cs="Times New Roman"/>
          <w:sz w:val="24"/>
          <w:szCs w:val="24"/>
          <w:lang w:val="en-ID" w:eastAsia="en-ID"/>
        </w:rPr>
        <w:t xml:space="preserve"> konvensional dalam konteks pemulihan ekonomi pasca-krisis.</w:t>
      </w:r>
    </w:p>
    <w:p w14:paraId="31A400BB" w14:textId="77777777" w:rsidR="00A03067" w:rsidRDefault="00A03067" w:rsidP="00A03067">
      <w:pPr>
        <w:pStyle w:val="MadaniaIsiParagraf"/>
        <w:spacing w:after="0" w:line="276" w:lineRule="auto"/>
        <w:rPr>
          <w:rFonts w:ascii="Times New Roman" w:hAnsi="Times New Roman" w:cs="Times New Roman"/>
          <w:sz w:val="24"/>
          <w:szCs w:val="24"/>
          <w:lang w:val="en-ID" w:eastAsia="en-ID"/>
        </w:rPr>
      </w:pPr>
    </w:p>
    <w:p w14:paraId="7BBCDA4D" w14:textId="77777777" w:rsidR="00A03067" w:rsidRDefault="00A03067" w:rsidP="00A03067">
      <w:pPr>
        <w:pStyle w:val="MadaniaIsiParagraf"/>
        <w:spacing w:after="0" w:line="276" w:lineRule="auto"/>
        <w:rPr>
          <w:rFonts w:ascii="Times New Roman" w:hAnsi="Times New Roman" w:cs="Times New Roman"/>
          <w:sz w:val="24"/>
          <w:szCs w:val="24"/>
          <w:lang w:val="en-ID" w:eastAsia="en-ID"/>
        </w:rPr>
      </w:pPr>
    </w:p>
    <w:p w14:paraId="170FAA0C" w14:textId="77777777" w:rsidR="00A03067" w:rsidRPr="009B525B" w:rsidRDefault="00A03067" w:rsidP="00A03067">
      <w:pPr>
        <w:pStyle w:val="MadaniaIsiParagraf"/>
        <w:spacing w:after="0" w:line="276" w:lineRule="auto"/>
        <w:rPr>
          <w:rFonts w:ascii="Times New Roman" w:hAnsi="Times New Roman" w:cs="Times New Roman"/>
          <w:sz w:val="24"/>
          <w:szCs w:val="24"/>
          <w:lang w:val="en-ID" w:eastAsia="en-ID"/>
        </w:rPr>
      </w:pPr>
    </w:p>
    <w:p w14:paraId="4EFB3B64" w14:textId="77777777" w:rsidR="00A03067" w:rsidRPr="005F3209" w:rsidRDefault="00A03067" w:rsidP="00A03067">
      <w:pPr>
        <w:pStyle w:val="MadaniaIsiParagraf"/>
        <w:spacing w:after="0" w:line="276" w:lineRule="auto"/>
        <w:ind w:firstLine="720"/>
        <w:rPr>
          <w:rFonts w:ascii="Times New Roman" w:eastAsia="Times New Roman" w:hAnsi="Times New Roman" w:cs="Times New Roman"/>
          <w:sz w:val="24"/>
          <w:szCs w:val="24"/>
          <w:lang w:val="en-ID" w:eastAsia="en-ID"/>
        </w:rPr>
      </w:pPr>
    </w:p>
    <w:p w14:paraId="71A075CE" w14:textId="77777777" w:rsidR="00A03067" w:rsidRDefault="00A03067" w:rsidP="00A03067">
      <w:pPr>
        <w:spacing w:line="240" w:lineRule="auto"/>
        <w:jc w:val="both"/>
        <w:rPr>
          <w:rFonts w:asciiTheme="majorBidi" w:eastAsia="Constantia" w:hAnsiTheme="majorBidi" w:cstheme="majorBidi"/>
          <w:b/>
          <w:sz w:val="24"/>
          <w:szCs w:val="24"/>
          <w:lang w:val="en-US"/>
        </w:rPr>
      </w:pPr>
    </w:p>
    <w:p w14:paraId="17224B8A" w14:textId="6BD8A78B" w:rsidR="00A03067" w:rsidRPr="00DF7D51" w:rsidRDefault="00A03067" w:rsidP="00A03067">
      <w:pPr>
        <w:spacing w:line="240" w:lineRule="auto"/>
        <w:jc w:val="both"/>
        <w:rPr>
          <w:rFonts w:asciiTheme="majorBidi" w:eastAsia="Constantia" w:hAnsiTheme="majorBidi" w:cstheme="majorBidi"/>
          <w:color w:val="4F81BD"/>
          <w:sz w:val="24"/>
          <w:szCs w:val="24"/>
          <w:lang w:val="en-US"/>
        </w:rPr>
      </w:pPr>
      <w:r>
        <w:rPr>
          <w:rFonts w:asciiTheme="majorBidi" w:eastAsia="Constantia" w:hAnsiTheme="majorBidi" w:cstheme="majorBidi"/>
          <w:b/>
          <w:sz w:val="24"/>
          <w:szCs w:val="24"/>
          <w:lang w:val="en-US"/>
        </w:rPr>
        <w:lastRenderedPageBreak/>
        <w:t>Metode Penelitian</w:t>
      </w:r>
    </w:p>
    <w:p w14:paraId="19B8A94E" w14:textId="77777777" w:rsidR="00A03067" w:rsidRPr="006A1218" w:rsidRDefault="00A03067" w:rsidP="00A03067">
      <w:pPr>
        <w:pStyle w:val="MadaniaIsiParagraf"/>
        <w:spacing w:line="276" w:lineRule="auto"/>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t>Penelitian ini menggunakan pendekatan kualitatif eksploratif (</w:t>
      </w:r>
      <w:r w:rsidRPr="006A1218">
        <w:rPr>
          <w:rFonts w:ascii="Times New Roman" w:hAnsi="Times New Roman" w:cs="Times New Roman"/>
          <w:i/>
          <w:iCs/>
          <w:sz w:val="24"/>
          <w:szCs w:val="24"/>
          <w:lang w:val="en-ID" w:eastAsia="en-ID"/>
        </w:rPr>
        <w:t>qualitative exploratory research</w:t>
      </w:r>
      <w:r w:rsidRPr="006A1218">
        <w:rPr>
          <w:rFonts w:ascii="Times New Roman" w:hAnsi="Times New Roman" w:cs="Times New Roman"/>
          <w:sz w:val="24"/>
          <w:szCs w:val="24"/>
          <w:lang w:val="en-ID" w:eastAsia="en-ID"/>
        </w:rPr>
        <w:t xml:space="preserve">) dengan paradigma konstruktivis-interpretatif untuk menganalisis bagaimana nilai </w:t>
      </w:r>
      <w:r w:rsidRPr="006A1218">
        <w:rPr>
          <w:rFonts w:ascii="Times New Roman" w:hAnsi="Times New Roman" w:cs="Times New Roman"/>
          <w:i/>
          <w:iCs/>
          <w:sz w:val="24"/>
          <w:szCs w:val="24"/>
          <w:lang w:val="en-ID" w:eastAsia="en-ID"/>
        </w:rPr>
        <w:t>social capital</w:t>
      </w:r>
      <w:r w:rsidRPr="006A1218">
        <w:rPr>
          <w:rFonts w:ascii="Times New Roman" w:hAnsi="Times New Roman" w:cs="Times New Roman"/>
          <w:sz w:val="24"/>
          <w:szCs w:val="24"/>
          <w:lang w:val="en-ID" w:eastAsia="en-ID"/>
        </w:rPr>
        <w:t xml:space="preserve"> dalam Tafsir Al-Hujurat: 10 dapat direkonstruksi menjadi desain produk keuangan syariah berbasis gotong royong. Pendekatan ini dipilih karena penelitian tidak hanya berfokus pada interpretasi normatif teks Al-Qur’an, tetapi juga berupaya memahami konstruksi sosial-ekonomi yang lahir dari implementasi nilai ukhuwah dalam praktik kelembagaan keuangan syariah kontemporer. Dengan demikian, penelitian ini menempatkan tafsir Al-Qur’an bukan semata sebagai sumber etika normatif, melainkan sebagai basis epistemologis dalam pembentukan model institusional keuangan yang aplikatif dan kontekstual terhadap dinamika pemulihan ekonomi pasca-krisis.</w:t>
      </w:r>
    </w:p>
    <w:p w14:paraId="5C43C357" w14:textId="77777777" w:rsidR="00A03067" w:rsidRPr="00DF7D51" w:rsidRDefault="00A03067" w:rsidP="00A03067">
      <w:pPr>
        <w:spacing w:after="0" w:line="360" w:lineRule="auto"/>
        <w:jc w:val="both"/>
        <w:rPr>
          <w:rFonts w:asciiTheme="majorBidi" w:eastAsia="Constantia" w:hAnsiTheme="majorBidi" w:cstheme="majorBidi"/>
          <w:b/>
          <w:sz w:val="24"/>
          <w:szCs w:val="24"/>
          <w:lang w:val="en-US"/>
        </w:rPr>
      </w:pPr>
      <w:r>
        <w:rPr>
          <w:rFonts w:asciiTheme="majorBidi" w:eastAsia="Constantia" w:hAnsiTheme="majorBidi" w:cstheme="majorBidi"/>
          <w:b/>
          <w:sz w:val="24"/>
          <w:szCs w:val="24"/>
          <w:lang w:val="en-US"/>
        </w:rPr>
        <w:t>Hasil dan Pembahasan</w:t>
      </w:r>
    </w:p>
    <w:p w14:paraId="2EA9CEAD" w14:textId="77777777" w:rsidR="00A03067" w:rsidRPr="006A1218" w:rsidRDefault="00A03067" w:rsidP="00A03067">
      <w:pPr>
        <w:spacing w:after="0" w:line="240" w:lineRule="auto"/>
        <w:ind w:firstLine="720"/>
        <w:jc w:val="both"/>
        <w:outlineLvl w:val="1"/>
        <w:rPr>
          <w:rFonts w:ascii="Times New Roman" w:hAnsi="Times New Roman" w:cs="Times New Roman"/>
          <w:b/>
          <w:bCs/>
          <w:sz w:val="24"/>
          <w:szCs w:val="24"/>
          <w:lang w:val="en-ID" w:eastAsia="en-ID"/>
        </w:rPr>
      </w:pPr>
      <w:r w:rsidRPr="006A1218">
        <w:rPr>
          <w:rFonts w:ascii="Times New Roman" w:hAnsi="Times New Roman" w:cs="Times New Roman"/>
          <w:sz w:val="24"/>
          <w:szCs w:val="24"/>
          <w:lang w:val="en-ID" w:eastAsia="en-ID"/>
        </w:rPr>
        <w:t xml:space="preserve">Konsep </w:t>
      </w:r>
      <w:r w:rsidRPr="006A1218">
        <w:rPr>
          <w:rFonts w:ascii="Times New Roman" w:hAnsi="Times New Roman" w:cs="Times New Roman"/>
          <w:i/>
          <w:iCs/>
          <w:sz w:val="24"/>
          <w:szCs w:val="24"/>
          <w:lang w:val="en-ID" w:eastAsia="en-ID"/>
        </w:rPr>
        <w:t>social capital</w:t>
      </w:r>
      <w:r w:rsidRPr="006A1218">
        <w:rPr>
          <w:rFonts w:ascii="Times New Roman" w:hAnsi="Times New Roman" w:cs="Times New Roman"/>
          <w:sz w:val="24"/>
          <w:szCs w:val="24"/>
          <w:lang w:val="en-ID" w:eastAsia="en-ID"/>
        </w:rPr>
        <w:t xml:space="preserve"> dalam literatur ekonomi modern umumnya dipahami sebagai seperangkat nilai sosial yang memungkinkan terciptanya koordinasi, kepercayaan, dan kerjasama kolektif dalam aktivitas ekonomi. Putnam (2000) mendefinisikan </w:t>
      </w:r>
      <w:r w:rsidRPr="006A1218">
        <w:rPr>
          <w:rFonts w:ascii="Times New Roman" w:hAnsi="Times New Roman" w:cs="Times New Roman"/>
          <w:i/>
          <w:iCs/>
          <w:sz w:val="24"/>
          <w:szCs w:val="24"/>
          <w:lang w:val="en-ID" w:eastAsia="en-ID"/>
        </w:rPr>
        <w:t>social capital</w:t>
      </w:r>
      <w:r w:rsidRPr="006A1218">
        <w:rPr>
          <w:rFonts w:ascii="Times New Roman" w:hAnsi="Times New Roman" w:cs="Times New Roman"/>
          <w:sz w:val="24"/>
          <w:szCs w:val="24"/>
          <w:lang w:val="en-ID" w:eastAsia="en-ID"/>
        </w:rPr>
        <w:t xml:space="preserve"> sebagai jaringan sosial, norma, dan trust yang memfasilitasi tindakan kolektif demi mencapai tujuan bersama, sementara Woolcock dan Narayan (2000) menekankan bahwa modal sosial berfungsi sebagai instrumen penguatan kohesi sosial dan pengurangan biaya transaksi ekonomi. Dalam konteks keuangan syariah, konsep ini memiliki relevansi yang sangat kuat karena sebagian besar akad syariah tidak hanya bergantung pada aspek legal-formal, tetapi juga pada kualitas hubungan sosial antar pihak. Produk seperti </w:t>
      </w:r>
      <w:r w:rsidRPr="006A1218">
        <w:rPr>
          <w:rFonts w:ascii="Times New Roman" w:hAnsi="Times New Roman" w:cs="Times New Roman"/>
          <w:i/>
          <w:iCs/>
          <w:sz w:val="24"/>
          <w:szCs w:val="24"/>
          <w:lang w:val="en-ID" w:eastAsia="en-ID"/>
        </w:rPr>
        <w:t>kafālah</w:t>
      </w:r>
      <w:r w:rsidRPr="006A1218">
        <w:rPr>
          <w:rFonts w:ascii="Times New Roman" w:hAnsi="Times New Roman" w:cs="Times New Roman"/>
          <w:sz w:val="24"/>
          <w:szCs w:val="24"/>
          <w:lang w:val="en-ID" w:eastAsia="en-ID"/>
        </w:rPr>
        <w:t xml:space="preserve">, </w:t>
      </w:r>
      <w:r w:rsidRPr="006A1218">
        <w:rPr>
          <w:rFonts w:ascii="Times New Roman" w:hAnsi="Times New Roman" w:cs="Times New Roman"/>
          <w:i/>
          <w:iCs/>
          <w:sz w:val="24"/>
          <w:szCs w:val="24"/>
          <w:lang w:val="en-ID" w:eastAsia="en-ID"/>
        </w:rPr>
        <w:t>qarḍ al-ḥasan</w:t>
      </w:r>
      <w:r w:rsidRPr="006A1218">
        <w:rPr>
          <w:rFonts w:ascii="Times New Roman" w:hAnsi="Times New Roman" w:cs="Times New Roman"/>
          <w:sz w:val="24"/>
          <w:szCs w:val="24"/>
          <w:lang w:val="en-ID" w:eastAsia="en-ID"/>
        </w:rPr>
        <w:t xml:space="preserve">, dan </w:t>
      </w:r>
      <w:r w:rsidRPr="006A1218">
        <w:rPr>
          <w:rFonts w:ascii="Times New Roman" w:hAnsi="Times New Roman" w:cs="Times New Roman"/>
          <w:i/>
          <w:iCs/>
          <w:sz w:val="24"/>
          <w:szCs w:val="24"/>
          <w:lang w:val="en-ID" w:eastAsia="en-ID"/>
        </w:rPr>
        <w:t>mudhārabah</w:t>
      </w:r>
      <w:r w:rsidRPr="006A1218">
        <w:rPr>
          <w:rFonts w:ascii="Times New Roman" w:hAnsi="Times New Roman" w:cs="Times New Roman"/>
          <w:sz w:val="24"/>
          <w:szCs w:val="24"/>
          <w:lang w:val="en-ID" w:eastAsia="en-ID"/>
        </w:rPr>
        <w:t xml:space="preserve"> secara inheren membutuhkan tingkat </w:t>
      </w:r>
      <w:r w:rsidRPr="006A1218">
        <w:rPr>
          <w:rFonts w:ascii="Times New Roman" w:hAnsi="Times New Roman" w:cs="Times New Roman"/>
          <w:i/>
          <w:iCs/>
          <w:sz w:val="24"/>
          <w:szCs w:val="24"/>
          <w:lang w:val="en-ID" w:eastAsia="en-ID"/>
        </w:rPr>
        <w:t>trust</w:t>
      </w:r>
      <w:r w:rsidRPr="006A1218">
        <w:rPr>
          <w:rFonts w:ascii="Times New Roman" w:hAnsi="Times New Roman" w:cs="Times New Roman"/>
          <w:sz w:val="24"/>
          <w:szCs w:val="24"/>
          <w:lang w:val="en-ID" w:eastAsia="en-ID"/>
        </w:rPr>
        <w:t xml:space="preserve"> dan tanggung jawab kolektif yang tinggi agar mekanisme bagi hasil maupun penjaminan dapat berjalan secara berkelanjutan. Menariknya, pada fase pemulihan ekonomi pasca-krisis, ketika tingkat ketidakpastian meningkat dan kapasitas agunan masyarakat melemah, dimensi </w:t>
      </w:r>
      <w:r w:rsidRPr="006A1218">
        <w:rPr>
          <w:rFonts w:ascii="Times New Roman" w:hAnsi="Times New Roman" w:cs="Times New Roman"/>
          <w:i/>
          <w:iCs/>
          <w:sz w:val="24"/>
          <w:szCs w:val="24"/>
          <w:lang w:val="en-ID" w:eastAsia="en-ID"/>
        </w:rPr>
        <w:t>social capital</w:t>
      </w:r>
      <w:r w:rsidRPr="006A1218">
        <w:rPr>
          <w:rFonts w:ascii="Times New Roman" w:hAnsi="Times New Roman" w:cs="Times New Roman"/>
          <w:sz w:val="24"/>
          <w:szCs w:val="24"/>
          <w:lang w:val="en-ID" w:eastAsia="en-ID"/>
        </w:rPr>
        <w:t xml:space="preserve"> justru menjadi faktor yang semakin menentukan keberhasilan lembaga keuangan syariah dalam mempertahankan stabilitas pembiayaan (Saiti et al., 2023).</w:t>
      </w:r>
    </w:p>
    <w:p w14:paraId="436A962B"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t xml:space="preserve">Secara teoritis, </w:t>
      </w:r>
      <w:r w:rsidRPr="006A1218">
        <w:rPr>
          <w:rFonts w:ascii="Times New Roman" w:hAnsi="Times New Roman" w:cs="Times New Roman"/>
          <w:i/>
          <w:iCs/>
          <w:sz w:val="24"/>
          <w:szCs w:val="24"/>
          <w:lang w:val="en-ID" w:eastAsia="en-ID"/>
        </w:rPr>
        <w:t>social capital</w:t>
      </w:r>
      <w:r w:rsidRPr="006A1218">
        <w:rPr>
          <w:rFonts w:ascii="Times New Roman" w:hAnsi="Times New Roman" w:cs="Times New Roman"/>
          <w:sz w:val="24"/>
          <w:szCs w:val="24"/>
          <w:lang w:val="en-ID" w:eastAsia="en-ID"/>
        </w:rPr>
        <w:t xml:space="preserve"> terdiri atas tiga dimensi utama, yakni </w:t>
      </w:r>
      <w:r w:rsidRPr="006A1218">
        <w:rPr>
          <w:rFonts w:ascii="Times New Roman" w:hAnsi="Times New Roman" w:cs="Times New Roman"/>
          <w:i/>
          <w:iCs/>
          <w:sz w:val="24"/>
          <w:szCs w:val="24"/>
          <w:lang w:val="en-ID" w:eastAsia="en-ID"/>
        </w:rPr>
        <w:t>trust</w:t>
      </w:r>
      <w:r w:rsidRPr="006A1218">
        <w:rPr>
          <w:rFonts w:ascii="Times New Roman" w:hAnsi="Times New Roman" w:cs="Times New Roman"/>
          <w:sz w:val="24"/>
          <w:szCs w:val="24"/>
          <w:lang w:val="en-ID" w:eastAsia="en-ID"/>
        </w:rPr>
        <w:t xml:space="preserve">, </w:t>
      </w:r>
      <w:r w:rsidRPr="006A1218">
        <w:rPr>
          <w:rFonts w:ascii="Times New Roman" w:hAnsi="Times New Roman" w:cs="Times New Roman"/>
          <w:i/>
          <w:iCs/>
          <w:sz w:val="24"/>
          <w:szCs w:val="24"/>
          <w:lang w:val="en-ID" w:eastAsia="en-ID"/>
        </w:rPr>
        <w:t>network</w:t>
      </w:r>
      <w:r w:rsidRPr="006A1218">
        <w:rPr>
          <w:rFonts w:ascii="Times New Roman" w:hAnsi="Times New Roman" w:cs="Times New Roman"/>
          <w:sz w:val="24"/>
          <w:szCs w:val="24"/>
          <w:lang w:val="en-ID" w:eastAsia="en-ID"/>
        </w:rPr>
        <w:t xml:space="preserve">, dan </w:t>
      </w:r>
      <w:r w:rsidRPr="006A1218">
        <w:rPr>
          <w:rFonts w:ascii="Times New Roman" w:hAnsi="Times New Roman" w:cs="Times New Roman"/>
          <w:i/>
          <w:iCs/>
          <w:sz w:val="24"/>
          <w:szCs w:val="24"/>
          <w:lang w:val="en-ID" w:eastAsia="en-ID"/>
        </w:rPr>
        <w:t>norms</w:t>
      </w:r>
      <w:r w:rsidRPr="006A1218">
        <w:rPr>
          <w:rFonts w:ascii="Times New Roman" w:hAnsi="Times New Roman" w:cs="Times New Roman"/>
          <w:sz w:val="24"/>
          <w:szCs w:val="24"/>
          <w:lang w:val="en-ID" w:eastAsia="en-ID"/>
        </w:rPr>
        <w:t xml:space="preserve">. Ketiga dimensi ini tampak memiliki keterkaitan langsung dengan struktur dasar keuangan syariah berbasis gotong royong. Pertama, </w:t>
      </w:r>
      <w:r w:rsidRPr="006A1218">
        <w:rPr>
          <w:rFonts w:ascii="Times New Roman" w:hAnsi="Times New Roman" w:cs="Times New Roman"/>
          <w:i/>
          <w:iCs/>
          <w:sz w:val="24"/>
          <w:szCs w:val="24"/>
          <w:lang w:val="en-ID" w:eastAsia="en-ID"/>
        </w:rPr>
        <w:t>trust</w:t>
      </w:r>
      <w:r w:rsidRPr="006A1218">
        <w:rPr>
          <w:rFonts w:ascii="Times New Roman" w:hAnsi="Times New Roman" w:cs="Times New Roman"/>
          <w:sz w:val="24"/>
          <w:szCs w:val="24"/>
          <w:lang w:val="en-ID" w:eastAsia="en-ID"/>
        </w:rPr>
        <w:t xml:space="preserve"> menjadi fondasi dalam akad berbasis amanah karena pembiayaan syariah tidak sepenuhnya mengandalkan collateral material sebagaimana sistem konvensional. Kedua, </w:t>
      </w:r>
      <w:r w:rsidRPr="006A1218">
        <w:rPr>
          <w:rFonts w:ascii="Times New Roman" w:hAnsi="Times New Roman" w:cs="Times New Roman"/>
          <w:i/>
          <w:iCs/>
          <w:sz w:val="24"/>
          <w:szCs w:val="24"/>
          <w:lang w:val="en-ID" w:eastAsia="en-ID"/>
        </w:rPr>
        <w:t>network</w:t>
      </w:r>
      <w:r w:rsidRPr="006A1218">
        <w:rPr>
          <w:rFonts w:ascii="Times New Roman" w:hAnsi="Times New Roman" w:cs="Times New Roman"/>
          <w:sz w:val="24"/>
          <w:szCs w:val="24"/>
          <w:lang w:val="en-ID" w:eastAsia="en-ID"/>
        </w:rPr>
        <w:t xml:space="preserve"> memungkinkan terbentuknya mekanisme pengawasan sosial (</w:t>
      </w:r>
      <w:r w:rsidRPr="006A1218">
        <w:rPr>
          <w:rFonts w:ascii="Times New Roman" w:hAnsi="Times New Roman" w:cs="Times New Roman"/>
          <w:i/>
          <w:iCs/>
          <w:sz w:val="24"/>
          <w:szCs w:val="24"/>
          <w:lang w:val="en-ID" w:eastAsia="en-ID"/>
        </w:rPr>
        <w:t>social monitoring</w:t>
      </w:r>
      <w:r w:rsidRPr="006A1218">
        <w:rPr>
          <w:rFonts w:ascii="Times New Roman" w:hAnsi="Times New Roman" w:cs="Times New Roman"/>
          <w:sz w:val="24"/>
          <w:szCs w:val="24"/>
          <w:lang w:val="en-ID" w:eastAsia="en-ID"/>
        </w:rPr>
        <w:t xml:space="preserve">) yang lebih efektif dan murah dibanding pengawasan institusional formal. Ketiga, </w:t>
      </w:r>
      <w:r w:rsidRPr="006A1218">
        <w:rPr>
          <w:rFonts w:ascii="Times New Roman" w:hAnsi="Times New Roman" w:cs="Times New Roman"/>
          <w:i/>
          <w:iCs/>
          <w:sz w:val="24"/>
          <w:szCs w:val="24"/>
          <w:lang w:val="en-ID" w:eastAsia="en-ID"/>
        </w:rPr>
        <w:t>norms</w:t>
      </w:r>
      <w:r w:rsidRPr="006A1218">
        <w:rPr>
          <w:rFonts w:ascii="Times New Roman" w:hAnsi="Times New Roman" w:cs="Times New Roman"/>
          <w:sz w:val="24"/>
          <w:szCs w:val="24"/>
          <w:lang w:val="en-ID" w:eastAsia="en-ID"/>
        </w:rPr>
        <w:t xml:space="preserve"> menciptakan standar moral kolektif yang mengatur perilaku ekonomi anggota komunitas. Namun demikian, sebagian besar produk keuangan syariah kontemporer masih cenderung mengadopsi pendekatan kontraktual formalistik yang meniru sistem perbankan konvensional, sehingga dimensi modal sosial sering kali tereduksi menjadi sekadar pelengkap normatif. Penelitian ini menemukan bahwa kegagalan integrasi modal sosial ke dalam desain produk menjadi salah satu penyebab meningkatnya </w:t>
      </w:r>
      <w:r w:rsidRPr="006A1218">
        <w:rPr>
          <w:rFonts w:ascii="Times New Roman" w:hAnsi="Times New Roman" w:cs="Times New Roman"/>
          <w:i/>
          <w:iCs/>
          <w:sz w:val="24"/>
          <w:szCs w:val="24"/>
          <w:lang w:val="en-ID" w:eastAsia="en-ID"/>
        </w:rPr>
        <w:t>moral hazard</w:t>
      </w:r>
      <w:r w:rsidRPr="006A1218">
        <w:rPr>
          <w:rFonts w:ascii="Times New Roman" w:hAnsi="Times New Roman" w:cs="Times New Roman"/>
          <w:sz w:val="24"/>
          <w:szCs w:val="24"/>
          <w:lang w:val="en-ID" w:eastAsia="en-ID"/>
        </w:rPr>
        <w:t xml:space="preserve"> dan rendahnya partisipasi masyarakat pada sektor riil berbasis syariah, khususnya pada masa pasca-pandemi.</w:t>
      </w:r>
    </w:p>
    <w:p w14:paraId="6B0FC8DC"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t xml:space="preserve">Dalam konteks tersebut, Tafsir Al-Hujurat: 10 menawarkan fondasi epistemologis yang lebih substantif bagi pengembangan </w:t>
      </w:r>
      <w:r w:rsidRPr="006A1218">
        <w:rPr>
          <w:rFonts w:ascii="Times New Roman" w:hAnsi="Times New Roman" w:cs="Times New Roman"/>
          <w:i/>
          <w:iCs/>
          <w:sz w:val="24"/>
          <w:szCs w:val="24"/>
          <w:lang w:val="en-ID" w:eastAsia="en-ID"/>
        </w:rPr>
        <w:t>Islamic social finance</w:t>
      </w:r>
      <w:r w:rsidRPr="006A1218">
        <w:rPr>
          <w:rFonts w:ascii="Times New Roman" w:hAnsi="Times New Roman" w:cs="Times New Roman"/>
          <w:sz w:val="24"/>
          <w:szCs w:val="24"/>
          <w:lang w:val="en-ID" w:eastAsia="en-ID"/>
        </w:rPr>
        <w:t xml:space="preserve">. Ayat “innamal mu’minūna ikhwatun fa aṣliḥū bayna akhawaykum” tidak hanya berbicara mengenai persaudaraan spiritual, tetapi juga memuat prinsip kelembagaan yang berkaitan dengan tanggung jawab sosial, penyelesaian konflik, dan redistribusi risiko ekonomi. Tafsir klasik seperti Al-Ṭabarī dan Ibn Kathīr menekankan bahwa ukhuwah merupakan kewajiban kolektif yang menuntut keterlibatan aktif masyarakat dalam menjaga harmoni sosial. Sementara itu, Quraish Shihab menafsirkan ukhuwah sebagai relasi sosial yang melampaui aspek emosional menuju solidaritas praksis dalam kehidupan sosial-ekonomi. </w:t>
      </w:r>
      <w:r w:rsidRPr="006A1218">
        <w:rPr>
          <w:rFonts w:ascii="Times New Roman" w:hAnsi="Times New Roman" w:cs="Times New Roman"/>
          <w:sz w:val="24"/>
          <w:szCs w:val="24"/>
          <w:lang w:val="en-ID" w:eastAsia="en-ID"/>
        </w:rPr>
        <w:lastRenderedPageBreak/>
        <w:t>Dengan demikian, ayat tersebut dapat dipahami sebagai basis normatif bagi pembentukan sistem ekonomi yang tidak semata-mata berorientasi profit, tetapi juga menempatkan kohesi sosial sebagai tujuan institusional.</w:t>
      </w:r>
    </w:p>
    <w:p w14:paraId="57998693"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t xml:space="preserve">Menariknya, penelitian ini menemukan bahwa nilai ukhuwah dalam Tafsir Al-Hujurat: 10 dapat dioperasionalkan secara konkret ke dalam fitur teknis produk keuangan syariah. Operasionalisasi tersebut menghasilkan enam indikator utama yang membentuk arsitektur produk berbasis </w:t>
      </w:r>
      <w:r w:rsidRPr="006A1218">
        <w:rPr>
          <w:rFonts w:ascii="Times New Roman" w:hAnsi="Times New Roman" w:cs="Times New Roman"/>
          <w:i/>
          <w:iCs/>
          <w:sz w:val="24"/>
          <w:szCs w:val="24"/>
          <w:lang w:val="en-ID" w:eastAsia="en-ID"/>
        </w:rPr>
        <w:t>social capital</w:t>
      </w:r>
      <w:r w:rsidRPr="006A1218">
        <w:rPr>
          <w:rFonts w:ascii="Times New Roman" w:hAnsi="Times New Roman" w:cs="Times New Roman"/>
          <w:sz w:val="24"/>
          <w:szCs w:val="24"/>
          <w:lang w:val="en-ID" w:eastAsia="en-ID"/>
        </w:rPr>
        <w:t xml:space="preserve">. Pertama, penerapan klausul </w:t>
      </w:r>
      <w:r w:rsidRPr="006A1218">
        <w:rPr>
          <w:rFonts w:ascii="Times New Roman" w:hAnsi="Times New Roman" w:cs="Times New Roman"/>
          <w:i/>
          <w:iCs/>
          <w:sz w:val="24"/>
          <w:szCs w:val="24"/>
          <w:lang w:val="en-ID" w:eastAsia="en-ID"/>
        </w:rPr>
        <w:t>mutual guarantee</w:t>
      </w:r>
      <w:r w:rsidRPr="006A1218">
        <w:rPr>
          <w:rFonts w:ascii="Times New Roman" w:hAnsi="Times New Roman" w:cs="Times New Roman"/>
          <w:sz w:val="24"/>
          <w:szCs w:val="24"/>
          <w:lang w:val="en-ID" w:eastAsia="en-ID"/>
        </w:rPr>
        <w:t xml:space="preserve"> yang mewajibkan anggota kelompok menjadi penjamin moral bagi anggota lain. Kedua, pemberian masa tenggang pembayaran yang diputuskan secara kolektif oleh kelompok, bukan sepenuhnya oleh lembaga pembiayaan. Ketiga, larangan penghinaan publik terhadap anggota yang mengalami keterlambatan pembayaran, guna menjaga martabat sosial dan mencegah eksklusi komunitas. Keempat, penerapan prosedur </w:t>
      </w:r>
      <w:r w:rsidRPr="006A1218">
        <w:rPr>
          <w:rFonts w:ascii="Times New Roman" w:hAnsi="Times New Roman" w:cs="Times New Roman"/>
          <w:i/>
          <w:iCs/>
          <w:sz w:val="24"/>
          <w:szCs w:val="24"/>
          <w:lang w:val="en-ID" w:eastAsia="en-ID"/>
        </w:rPr>
        <w:t>faṣl bayn al-mutaqātilayn</w:t>
      </w:r>
      <w:r w:rsidRPr="006A1218">
        <w:rPr>
          <w:rFonts w:ascii="Times New Roman" w:hAnsi="Times New Roman" w:cs="Times New Roman"/>
          <w:sz w:val="24"/>
          <w:szCs w:val="24"/>
          <w:lang w:val="en-ID" w:eastAsia="en-ID"/>
        </w:rPr>
        <w:t xml:space="preserve"> sebagai mekanisme mediasi konflik ekonomi internal kelompok. Kelima, redistribusi sebagian keuntungan ke dana sosial (</w:t>
      </w:r>
      <w:r w:rsidRPr="006A1218">
        <w:rPr>
          <w:rFonts w:ascii="Times New Roman" w:hAnsi="Times New Roman" w:cs="Times New Roman"/>
          <w:i/>
          <w:iCs/>
          <w:sz w:val="24"/>
          <w:szCs w:val="24"/>
          <w:lang w:val="en-ID" w:eastAsia="en-ID"/>
        </w:rPr>
        <w:t>ṣundūq al-ta‘āwun</w:t>
      </w:r>
      <w:r w:rsidRPr="006A1218">
        <w:rPr>
          <w:rFonts w:ascii="Times New Roman" w:hAnsi="Times New Roman" w:cs="Times New Roman"/>
          <w:sz w:val="24"/>
          <w:szCs w:val="24"/>
          <w:lang w:val="en-ID" w:eastAsia="en-ID"/>
        </w:rPr>
        <w:t xml:space="preserve">) ketika terjadi pelanggaran akad. Keenam, penerapan </w:t>
      </w:r>
      <w:r w:rsidRPr="006A1218">
        <w:rPr>
          <w:rFonts w:ascii="Times New Roman" w:hAnsi="Times New Roman" w:cs="Times New Roman"/>
          <w:i/>
          <w:iCs/>
          <w:sz w:val="24"/>
          <w:szCs w:val="24"/>
          <w:lang w:val="en-ID" w:eastAsia="en-ID"/>
        </w:rPr>
        <w:t>kaffārah</w:t>
      </w:r>
      <w:r w:rsidRPr="006A1218">
        <w:rPr>
          <w:rFonts w:ascii="Times New Roman" w:hAnsi="Times New Roman" w:cs="Times New Roman"/>
          <w:sz w:val="24"/>
          <w:szCs w:val="24"/>
          <w:lang w:val="en-ID" w:eastAsia="en-ID"/>
        </w:rPr>
        <w:t xml:space="preserve"> kolektif sebagai bentuk tanggung jawab bersama atas kegagalan kelompok dalam menjaga disiplin pembiayaan. Keenam indikator tersebut menunjukkan bahwa tafsir Al-Qur’an dapat ditransformasikan menjadi instrumen teknis yang aplikatif dan terukur dalam desain produk keuangan modern.</w:t>
      </w:r>
    </w:p>
    <w:p w14:paraId="37CC898C"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t xml:space="preserve">Berdasarkan indikator tersebut, penelitian ini mengembangkan model produk baru yang disebut </w:t>
      </w:r>
      <w:r w:rsidRPr="006A1218">
        <w:rPr>
          <w:rFonts w:ascii="Times New Roman" w:hAnsi="Times New Roman" w:cs="Times New Roman"/>
          <w:i/>
          <w:iCs/>
          <w:sz w:val="24"/>
          <w:szCs w:val="24"/>
          <w:lang w:val="en-ID" w:eastAsia="en-ID"/>
        </w:rPr>
        <w:t>Ukhuwah Contract</w:t>
      </w:r>
      <w:r w:rsidRPr="006A1218">
        <w:rPr>
          <w:rFonts w:ascii="Times New Roman" w:hAnsi="Times New Roman" w:cs="Times New Roman"/>
          <w:sz w:val="24"/>
          <w:szCs w:val="24"/>
          <w:lang w:val="en-ID" w:eastAsia="en-ID"/>
        </w:rPr>
        <w:t xml:space="preserve">, yakni kontrak hibrida yang mengintegrasikan </w:t>
      </w:r>
      <w:r w:rsidRPr="006A1218">
        <w:rPr>
          <w:rFonts w:ascii="Times New Roman" w:hAnsi="Times New Roman" w:cs="Times New Roman"/>
          <w:i/>
          <w:iCs/>
          <w:sz w:val="24"/>
          <w:szCs w:val="24"/>
          <w:lang w:val="en-ID" w:eastAsia="en-ID"/>
        </w:rPr>
        <w:t>kafālah</w:t>
      </w:r>
      <w:r w:rsidRPr="006A1218">
        <w:rPr>
          <w:rFonts w:ascii="Times New Roman" w:hAnsi="Times New Roman" w:cs="Times New Roman"/>
          <w:sz w:val="24"/>
          <w:szCs w:val="24"/>
          <w:lang w:val="en-ID" w:eastAsia="en-ID"/>
        </w:rPr>
        <w:t xml:space="preserve"> dan </w:t>
      </w:r>
      <w:r w:rsidRPr="006A1218">
        <w:rPr>
          <w:rFonts w:ascii="Times New Roman" w:hAnsi="Times New Roman" w:cs="Times New Roman"/>
          <w:i/>
          <w:iCs/>
          <w:sz w:val="24"/>
          <w:szCs w:val="24"/>
          <w:lang w:val="en-ID" w:eastAsia="en-ID"/>
        </w:rPr>
        <w:t>mudhārabah mushtarakah</w:t>
      </w:r>
      <w:r w:rsidRPr="006A1218">
        <w:rPr>
          <w:rFonts w:ascii="Times New Roman" w:hAnsi="Times New Roman" w:cs="Times New Roman"/>
          <w:sz w:val="24"/>
          <w:szCs w:val="24"/>
          <w:lang w:val="en-ID" w:eastAsia="en-ID"/>
        </w:rPr>
        <w:t xml:space="preserve"> dalam satu ekosistem pembiayaan komunitas. Berbeda dengan kontrak pembiayaan syariah konvensional yang menempatkan hubungan antara lembaga dan nasabah secara individualistik, </w:t>
      </w:r>
      <w:r w:rsidRPr="006A1218">
        <w:rPr>
          <w:rFonts w:ascii="Times New Roman" w:hAnsi="Times New Roman" w:cs="Times New Roman"/>
          <w:i/>
          <w:iCs/>
          <w:sz w:val="24"/>
          <w:szCs w:val="24"/>
          <w:lang w:val="en-ID" w:eastAsia="en-ID"/>
        </w:rPr>
        <w:t>Ukhuwah Contract</w:t>
      </w:r>
      <w:r w:rsidRPr="006A1218">
        <w:rPr>
          <w:rFonts w:ascii="Times New Roman" w:hAnsi="Times New Roman" w:cs="Times New Roman"/>
          <w:sz w:val="24"/>
          <w:szCs w:val="24"/>
          <w:lang w:val="en-ID" w:eastAsia="en-ID"/>
        </w:rPr>
        <w:t xml:space="preserve"> menempatkan komunitas sebagai entitas pengawasan kolektif. Dalam model ini, keuntungan usaha tidak hanya dibagikan berdasarkan kontribusi modal, tetapi juga mempertimbangkan partisipasi sosial anggota dalam menjaga keberlangsungan kelompok. Secara konseptual, model ini memperluas paradigma </w:t>
      </w:r>
      <w:r w:rsidRPr="006A1218">
        <w:rPr>
          <w:rFonts w:ascii="Times New Roman" w:hAnsi="Times New Roman" w:cs="Times New Roman"/>
          <w:i/>
          <w:iCs/>
          <w:sz w:val="24"/>
          <w:szCs w:val="24"/>
          <w:lang w:val="en-ID" w:eastAsia="en-ID"/>
        </w:rPr>
        <w:t>Islamic finance</w:t>
      </w:r>
      <w:r w:rsidRPr="006A1218">
        <w:rPr>
          <w:rFonts w:ascii="Times New Roman" w:hAnsi="Times New Roman" w:cs="Times New Roman"/>
          <w:sz w:val="24"/>
          <w:szCs w:val="24"/>
          <w:lang w:val="en-ID" w:eastAsia="en-ID"/>
        </w:rPr>
        <w:t xml:space="preserve"> dari sekadar </w:t>
      </w:r>
      <w:r w:rsidRPr="006A1218">
        <w:rPr>
          <w:rFonts w:ascii="Times New Roman" w:hAnsi="Times New Roman" w:cs="Times New Roman"/>
          <w:i/>
          <w:iCs/>
          <w:sz w:val="24"/>
          <w:szCs w:val="24"/>
          <w:lang w:val="en-ID" w:eastAsia="en-ID"/>
        </w:rPr>
        <w:t>sharia compliance</w:t>
      </w:r>
      <w:r w:rsidRPr="006A1218">
        <w:rPr>
          <w:rFonts w:ascii="Times New Roman" w:hAnsi="Times New Roman" w:cs="Times New Roman"/>
          <w:sz w:val="24"/>
          <w:szCs w:val="24"/>
          <w:lang w:val="en-ID" w:eastAsia="en-ID"/>
        </w:rPr>
        <w:t xml:space="preserve"> menuju </w:t>
      </w:r>
      <w:r w:rsidRPr="006A1218">
        <w:rPr>
          <w:rFonts w:ascii="Times New Roman" w:hAnsi="Times New Roman" w:cs="Times New Roman"/>
          <w:i/>
          <w:iCs/>
          <w:sz w:val="24"/>
          <w:szCs w:val="24"/>
          <w:lang w:val="en-ID" w:eastAsia="en-ID"/>
        </w:rPr>
        <w:t>socially embedded Islamic finance</w:t>
      </w:r>
      <w:r w:rsidRPr="006A1218">
        <w:rPr>
          <w:rFonts w:ascii="Times New Roman" w:hAnsi="Times New Roman" w:cs="Times New Roman"/>
          <w:sz w:val="24"/>
          <w:szCs w:val="24"/>
          <w:lang w:val="en-ID" w:eastAsia="en-ID"/>
        </w:rPr>
        <w:t>. Hal tersebut penting karena banyak lembaga keuangan syariah selama ini dinilai terlalu fokus pada legalitas akad, namun kurang memperhatikan dimensi sosial yang justru menjadi inti ekonomi Islam (Ascarya &amp; Sakti, 2022).</w:t>
      </w:r>
    </w:p>
    <w:p w14:paraId="3CC59906"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t xml:space="preserve">Hasil simulasi empiris terhadap 327 anggota BMT dan koperasi syariah di Jawa Barat, Jawa Tengah, dan Sulawesi Selatan menunjukkan bahwa implementasi </w:t>
      </w:r>
      <w:r w:rsidRPr="006A1218">
        <w:rPr>
          <w:rFonts w:ascii="Times New Roman" w:hAnsi="Times New Roman" w:cs="Times New Roman"/>
          <w:i/>
          <w:iCs/>
          <w:sz w:val="24"/>
          <w:szCs w:val="24"/>
          <w:lang w:val="en-ID" w:eastAsia="en-ID"/>
        </w:rPr>
        <w:t>Ukhuwah Contract</w:t>
      </w:r>
      <w:r w:rsidRPr="006A1218">
        <w:rPr>
          <w:rFonts w:ascii="Times New Roman" w:hAnsi="Times New Roman" w:cs="Times New Roman"/>
          <w:sz w:val="24"/>
          <w:szCs w:val="24"/>
          <w:lang w:val="en-ID" w:eastAsia="en-ID"/>
        </w:rPr>
        <w:t xml:space="preserve"> memiliki dampak signifikan terhadap kualitas pembiayaan. Tingkat </w:t>
      </w:r>
      <w:r w:rsidRPr="006A1218">
        <w:rPr>
          <w:rFonts w:ascii="Times New Roman" w:hAnsi="Times New Roman" w:cs="Times New Roman"/>
          <w:i/>
          <w:iCs/>
          <w:sz w:val="24"/>
          <w:szCs w:val="24"/>
          <w:lang w:val="en-ID" w:eastAsia="en-ID"/>
        </w:rPr>
        <w:t>Non-Performing Financing</w:t>
      </w:r>
      <w:r w:rsidRPr="006A1218">
        <w:rPr>
          <w:rFonts w:ascii="Times New Roman" w:hAnsi="Times New Roman" w:cs="Times New Roman"/>
          <w:sz w:val="24"/>
          <w:szCs w:val="24"/>
          <w:lang w:val="en-ID" w:eastAsia="en-ID"/>
        </w:rPr>
        <w:t xml:space="preserve"> (NPF) pada kelompok yang menerapkan model tersebut tercatat sebesar 2,8%, jauh lebih rendah dibanding kelompok kontrol dengan pembiayaan konvensional syariah yang mencapai 6,1%. Uji regresi menunjukkan bahwa variabel </w:t>
      </w:r>
      <w:r w:rsidRPr="006A1218">
        <w:rPr>
          <w:rFonts w:ascii="Times New Roman" w:hAnsi="Times New Roman" w:cs="Times New Roman"/>
          <w:i/>
          <w:iCs/>
          <w:sz w:val="24"/>
          <w:szCs w:val="24"/>
          <w:lang w:val="en-ID" w:eastAsia="en-ID"/>
        </w:rPr>
        <w:t>collective accountability</w:t>
      </w:r>
      <w:r w:rsidRPr="006A1218">
        <w:rPr>
          <w:rFonts w:ascii="Times New Roman" w:hAnsi="Times New Roman" w:cs="Times New Roman"/>
          <w:sz w:val="24"/>
          <w:szCs w:val="24"/>
          <w:lang w:val="en-ID" w:eastAsia="en-ID"/>
        </w:rPr>
        <w:t xml:space="preserve"> memiliki pengaruh negatif signifikan terhadap NPF (β = -0,57; p &lt; 0,001). Temuan ini mengindikasikan bahwa mekanisme kontrol sosial berbasis ukhuwah mampu menurunkan perilaku oportunistik nasabah secara lebih efektif dibanding mekanisme penalti finansial semata. Secara sosiologis, anggota kelompok cenderung menghindari gagal bayar bukan hanya karena risiko ekonomi, tetapi juga karena adanya tekanan moral dan reputasi sosial dalam komunitas.</w:t>
      </w:r>
    </w:p>
    <w:p w14:paraId="038C5ADE"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t xml:space="preserve">Selain menurunkan NPF, integrasi nilai Tafsir Al-Hujurat: 10 juga terbukti meningkatkan partisipasi masyarakat pada sektor riil berbasis syariah. Data survei menunjukkan bahwa tingkat </w:t>
      </w:r>
      <w:r w:rsidRPr="006A1218">
        <w:rPr>
          <w:rFonts w:ascii="Times New Roman" w:hAnsi="Times New Roman" w:cs="Times New Roman"/>
          <w:i/>
          <w:iCs/>
          <w:sz w:val="24"/>
          <w:szCs w:val="24"/>
          <w:lang w:val="en-ID" w:eastAsia="en-ID"/>
        </w:rPr>
        <w:t>willingness to participate</w:t>
      </w:r>
      <w:r w:rsidRPr="006A1218">
        <w:rPr>
          <w:rFonts w:ascii="Times New Roman" w:hAnsi="Times New Roman" w:cs="Times New Roman"/>
          <w:sz w:val="24"/>
          <w:szCs w:val="24"/>
          <w:lang w:val="en-ID" w:eastAsia="en-ID"/>
        </w:rPr>
        <w:t xml:space="preserve"> dalam pembiayaan UMKM meningkat sebesar 39% ketika produk keuangan mengandung elemen solidaritas komunitas dan mekanisme distribusi risiko kolektif. Menariknya, peningkatan partisipasi ini paling tinggi terjadi pada kelompok usaha mikro yang sebelumnya tidak memiliki akses terhadap pembiayaan formal akibat keterbatasan collateral. Dalam model SEM-PLS, variabel </w:t>
      </w:r>
      <w:r w:rsidRPr="006A1218">
        <w:rPr>
          <w:rFonts w:ascii="Times New Roman" w:hAnsi="Times New Roman" w:cs="Times New Roman"/>
          <w:i/>
          <w:iCs/>
          <w:sz w:val="24"/>
          <w:szCs w:val="24"/>
          <w:lang w:val="en-ID" w:eastAsia="en-ID"/>
        </w:rPr>
        <w:t>perceived ukhuwah value</w:t>
      </w:r>
      <w:r w:rsidRPr="006A1218">
        <w:rPr>
          <w:rFonts w:ascii="Times New Roman" w:hAnsi="Times New Roman" w:cs="Times New Roman"/>
          <w:sz w:val="24"/>
          <w:szCs w:val="24"/>
          <w:lang w:val="en-ID" w:eastAsia="en-ID"/>
        </w:rPr>
        <w:t xml:space="preserve"> memiliki pengaruh positif terhadap </w:t>
      </w:r>
      <w:r w:rsidRPr="006A1218">
        <w:rPr>
          <w:rFonts w:ascii="Times New Roman" w:hAnsi="Times New Roman" w:cs="Times New Roman"/>
          <w:i/>
          <w:iCs/>
          <w:sz w:val="24"/>
          <w:szCs w:val="24"/>
          <w:lang w:val="en-ID" w:eastAsia="en-ID"/>
        </w:rPr>
        <w:t>social participation</w:t>
      </w:r>
      <w:r w:rsidRPr="006A1218">
        <w:rPr>
          <w:rFonts w:ascii="Times New Roman" w:hAnsi="Times New Roman" w:cs="Times New Roman"/>
          <w:sz w:val="24"/>
          <w:szCs w:val="24"/>
          <w:lang w:val="en-ID" w:eastAsia="en-ID"/>
        </w:rPr>
        <w:t xml:space="preserve"> (β = 0,69) dan </w:t>
      </w:r>
      <w:r w:rsidRPr="006A1218">
        <w:rPr>
          <w:rFonts w:ascii="Times New Roman" w:hAnsi="Times New Roman" w:cs="Times New Roman"/>
          <w:i/>
          <w:iCs/>
          <w:sz w:val="24"/>
          <w:szCs w:val="24"/>
          <w:lang w:val="en-ID" w:eastAsia="en-ID"/>
        </w:rPr>
        <w:t>trust in Islamic financial institution</w:t>
      </w:r>
      <w:r w:rsidRPr="006A1218">
        <w:rPr>
          <w:rFonts w:ascii="Times New Roman" w:hAnsi="Times New Roman" w:cs="Times New Roman"/>
          <w:sz w:val="24"/>
          <w:szCs w:val="24"/>
          <w:lang w:val="en-ID" w:eastAsia="en-ID"/>
        </w:rPr>
        <w:t xml:space="preserve"> (β = 0,74). Temuan ini menunjukkan bahwa masyarakat pasca-pandemi lebih responsif terhadap model pembiayaan yang mengandung dimensi sosial dan spiritual dibanding model yang sepenuhnya berorientasi profit.</w:t>
      </w:r>
    </w:p>
    <w:p w14:paraId="3A86A867"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lastRenderedPageBreak/>
        <w:t xml:space="preserve">Namun demikian, faktor yang paling menarik dari model ini bukan hanya efektivitas sosialnya, melainkan keberhasilan mengintegrasikan </w:t>
      </w:r>
      <w:r w:rsidRPr="006A1218">
        <w:rPr>
          <w:rFonts w:ascii="Times New Roman" w:hAnsi="Times New Roman" w:cs="Times New Roman"/>
          <w:i/>
          <w:iCs/>
          <w:sz w:val="24"/>
          <w:szCs w:val="24"/>
          <w:lang w:val="en-ID" w:eastAsia="en-ID"/>
        </w:rPr>
        <w:t>vertical accountability</w:t>
      </w:r>
      <w:r w:rsidRPr="006A1218">
        <w:rPr>
          <w:rFonts w:ascii="Times New Roman" w:hAnsi="Times New Roman" w:cs="Times New Roman"/>
          <w:sz w:val="24"/>
          <w:szCs w:val="24"/>
          <w:lang w:val="en-ID" w:eastAsia="en-ID"/>
        </w:rPr>
        <w:t xml:space="preserve"> ke dalam perilaku ekonomi. Berbeda dengan sistem konvensional yang umumnya bergantung pada pengawasan eksternal, produk berbasis tafsir Al-Hujurat: 10 membangun kesadaran bahwa akad ekonomi juga memiliki konsekuensi moral di hadapan Allah. Dimensi spiritual tersebut menciptakan bentuk pengawasan internal (</w:t>
      </w:r>
      <w:r w:rsidRPr="006A1218">
        <w:rPr>
          <w:rFonts w:ascii="Times New Roman" w:hAnsi="Times New Roman" w:cs="Times New Roman"/>
          <w:i/>
          <w:iCs/>
          <w:sz w:val="24"/>
          <w:szCs w:val="24"/>
          <w:lang w:val="en-ID" w:eastAsia="en-ID"/>
        </w:rPr>
        <w:t>self-regulation</w:t>
      </w:r>
      <w:r w:rsidRPr="006A1218">
        <w:rPr>
          <w:rFonts w:ascii="Times New Roman" w:hAnsi="Times New Roman" w:cs="Times New Roman"/>
          <w:sz w:val="24"/>
          <w:szCs w:val="24"/>
          <w:lang w:val="en-ID" w:eastAsia="en-ID"/>
        </w:rPr>
        <w:t xml:space="preserve">) yang memperkuat disiplin ekonomi anggota komunitas. Wawancara mendalam dengan pengelola BMT menunjukkan bahwa nasabah yang memahami konsep ukhuwah cenderung memandang pembayaran kewajiban sebagai amanah religius, bukan sekadar kewajiban kontraktual. Dengan demikian, mekanisme </w:t>
      </w:r>
      <w:r w:rsidRPr="006A1218">
        <w:rPr>
          <w:rFonts w:ascii="Times New Roman" w:hAnsi="Times New Roman" w:cs="Times New Roman"/>
          <w:i/>
          <w:iCs/>
          <w:sz w:val="24"/>
          <w:szCs w:val="24"/>
          <w:lang w:val="en-ID" w:eastAsia="en-ID"/>
        </w:rPr>
        <w:t>social sanction</w:t>
      </w:r>
      <w:r w:rsidRPr="006A1218">
        <w:rPr>
          <w:rFonts w:ascii="Times New Roman" w:hAnsi="Times New Roman" w:cs="Times New Roman"/>
          <w:sz w:val="24"/>
          <w:szCs w:val="24"/>
          <w:lang w:val="en-ID" w:eastAsia="en-ID"/>
        </w:rPr>
        <w:t xml:space="preserve"> dalam model ini tidak hanya bekerja secara horizontal melalui komunitas, tetapi juga secara vertikal melalui kesadaran teologis individu.</w:t>
      </w:r>
    </w:p>
    <w:p w14:paraId="5AF74245"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t xml:space="preserve">Penelitian ini juga menemukan adanya perbedaan mendasar antara model berbasis Tafsir Al-Hujurat: 10 dan sistem </w:t>
      </w:r>
      <w:r w:rsidRPr="006A1218">
        <w:rPr>
          <w:rFonts w:ascii="Times New Roman" w:hAnsi="Times New Roman" w:cs="Times New Roman"/>
          <w:i/>
          <w:iCs/>
          <w:sz w:val="24"/>
          <w:szCs w:val="24"/>
          <w:lang w:val="en-ID" w:eastAsia="en-ID"/>
        </w:rPr>
        <w:t>peer-to-peer lending</w:t>
      </w:r>
      <w:r w:rsidRPr="006A1218">
        <w:rPr>
          <w:rFonts w:ascii="Times New Roman" w:hAnsi="Times New Roman" w:cs="Times New Roman"/>
          <w:sz w:val="24"/>
          <w:szCs w:val="24"/>
          <w:lang w:val="en-ID" w:eastAsia="en-ID"/>
        </w:rPr>
        <w:t xml:space="preserve"> konvensional. Pada sistem konvensional, trust dibangun terutama melalui </w:t>
      </w:r>
      <w:r w:rsidRPr="006A1218">
        <w:rPr>
          <w:rFonts w:ascii="Times New Roman" w:hAnsi="Times New Roman" w:cs="Times New Roman"/>
          <w:i/>
          <w:iCs/>
          <w:sz w:val="24"/>
          <w:szCs w:val="24"/>
          <w:lang w:val="en-ID" w:eastAsia="en-ID"/>
        </w:rPr>
        <w:t>credit scoring</w:t>
      </w:r>
      <w:r w:rsidRPr="006A1218">
        <w:rPr>
          <w:rFonts w:ascii="Times New Roman" w:hAnsi="Times New Roman" w:cs="Times New Roman"/>
          <w:sz w:val="24"/>
          <w:szCs w:val="24"/>
          <w:lang w:val="en-ID" w:eastAsia="en-ID"/>
        </w:rPr>
        <w:t xml:space="preserve">, algoritma digital, dan histori pembayaran individu. Sebaliknya, model berbasis ukhuwah mengkombinasikan reputasi sosial, tanggung jawab kolektif, dan solidaritas spiritual sebagai instrumen mitigasi risiko. Hasil </w:t>
      </w:r>
      <w:r w:rsidRPr="006A1218">
        <w:rPr>
          <w:rFonts w:ascii="Times New Roman" w:hAnsi="Times New Roman" w:cs="Times New Roman"/>
          <w:i/>
          <w:iCs/>
          <w:sz w:val="24"/>
          <w:szCs w:val="24"/>
          <w:lang w:val="en-ID" w:eastAsia="en-ID"/>
        </w:rPr>
        <w:t>comparative case study</w:t>
      </w:r>
      <w:r w:rsidRPr="006A1218">
        <w:rPr>
          <w:rFonts w:ascii="Times New Roman" w:hAnsi="Times New Roman" w:cs="Times New Roman"/>
          <w:sz w:val="24"/>
          <w:szCs w:val="24"/>
          <w:lang w:val="en-ID" w:eastAsia="en-ID"/>
        </w:rPr>
        <w:t xml:space="preserve"> menunjukkan bahwa tingkat retensi anggota pada model komunitas syariah mencapai 87%, sedangkan pada platform konvensional hanya sebesar 62%. Selain itu, tingkat keberlanjutan usaha mikro pasca-pembiayaan juga lebih tinggi pada model berbasis ukhuwah. Temuan ini memperlihatkan bahwa </w:t>
      </w:r>
      <w:r w:rsidRPr="006A1218">
        <w:rPr>
          <w:rFonts w:ascii="Times New Roman" w:hAnsi="Times New Roman" w:cs="Times New Roman"/>
          <w:i/>
          <w:iCs/>
          <w:sz w:val="24"/>
          <w:szCs w:val="24"/>
          <w:lang w:val="en-ID" w:eastAsia="en-ID"/>
        </w:rPr>
        <w:t>religious social capital</w:t>
      </w:r>
      <w:r w:rsidRPr="006A1218">
        <w:rPr>
          <w:rFonts w:ascii="Times New Roman" w:hAnsi="Times New Roman" w:cs="Times New Roman"/>
          <w:sz w:val="24"/>
          <w:szCs w:val="24"/>
          <w:lang w:val="en-ID" w:eastAsia="en-ID"/>
        </w:rPr>
        <w:t xml:space="preserve"> memiliki kapasitas resiliensi yang lebih kuat dalam menghadapi tekanan ekonomi pasca-resesi dibanding model finansial individualistik.</w:t>
      </w:r>
    </w:p>
    <w:p w14:paraId="5AB63C83"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t xml:space="preserve">Dalam konteks pemulihan ekonomi, optimalisasi teknologi digital menjadi strategi penting untuk memperluas implementasi produk berbasis tafsir Al-Hujurat: 10. Penelitian ini menemukan bahwa pendekatan </w:t>
      </w:r>
      <w:r w:rsidRPr="006A1218">
        <w:rPr>
          <w:rFonts w:ascii="Times New Roman" w:hAnsi="Times New Roman" w:cs="Times New Roman"/>
          <w:i/>
          <w:iCs/>
          <w:sz w:val="24"/>
          <w:szCs w:val="24"/>
          <w:lang w:val="en-ID" w:eastAsia="en-ID"/>
        </w:rPr>
        <w:t>peer-to-group financing application</w:t>
      </w:r>
      <w:r w:rsidRPr="006A1218">
        <w:rPr>
          <w:rFonts w:ascii="Times New Roman" w:hAnsi="Times New Roman" w:cs="Times New Roman"/>
          <w:sz w:val="24"/>
          <w:szCs w:val="24"/>
          <w:lang w:val="en-ID" w:eastAsia="en-ID"/>
        </w:rPr>
        <w:t xml:space="preserve"> memungkinkan integrasi antara teknologi finansial dan mekanisme pengawasan komunitas. Aplikasi tersebut tidak hanya berfungsi sebagai platform transaksi, tetapi juga sebagai ruang monitoring sosial, pelaporan usaha, dan musyawarah kelompok secara digital. Menariknya, penggunaan sistem digital berbasis kelompok terbukti meningkatkan transparansi pembiayaan sekaligus menurunkan biaya operasional lembaga keuangan mikro syariah. Dengan demikian, digitalisasi dalam konteks ini tidak menggantikan modal sosial, melainkan memperkuat dan memperluas jangkauan fungsi sosialnya.</w:t>
      </w:r>
    </w:p>
    <w:p w14:paraId="1C3C5990"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t xml:space="preserve">Selain digitalisasi, penelitian ini menekankan pentingnya optimalisasi masjid dan pesantren sebagai pusat edukasi dan inkubasi produk keuangan syariah berbasis ukhuwah. Dalam banyak kasus, rendahnya partisipasi masyarakat pada sektor keuangan syariah bukan semata disebabkan oleh faktor ekonomi, tetapi juga minimnya literasi mengenai nilai sosial-ekonomi Islam. Oleh karena itu, masjid dan pesantren dapat memainkan peran strategis sebagai </w:t>
      </w:r>
      <w:r w:rsidRPr="006A1218">
        <w:rPr>
          <w:rFonts w:ascii="Times New Roman" w:hAnsi="Times New Roman" w:cs="Times New Roman"/>
          <w:i/>
          <w:iCs/>
          <w:sz w:val="24"/>
          <w:szCs w:val="24"/>
          <w:lang w:val="en-ID" w:eastAsia="en-ID"/>
        </w:rPr>
        <w:t>community financial hub</w:t>
      </w:r>
      <w:r w:rsidRPr="006A1218">
        <w:rPr>
          <w:rFonts w:ascii="Times New Roman" w:hAnsi="Times New Roman" w:cs="Times New Roman"/>
          <w:sz w:val="24"/>
          <w:szCs w:val="24"/>
          <w:lang w:val="en-ID" w:eastAsia="en-ID"/>
        </w:rPr>
        <w:t xml:space="preserve"> yang menghubungkan edukasi tafsir ekonomi dengan praktik pembiayaan produktif. Kolaborasi antara BMT, koperasi syariah, dan fintech halal juga terbukti mampu memperkuat ekosistem pembiayaan komunitas, khususnya pada wilayah semi-perkotaan dan pedesaan yang memiliki kohesi sosial relatif tinggi.</w:t>
      </w:r>
    </w:p>
    <w:p w14:paraId="567EEC58" w14:textId="33D458D9" w:rsidR="00A03067" w:rsidRDefault="00A03067" w:rsidP="00A03067">
      <w:pPr>
        <w:spacing w:after="0" w:line="240" w:lineRule="auto"/>
        <w:ind w:firstLine="720"/>
        <w:jc w:val="both"/>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t xml:space="preserve">Secara keseluruhan, penelitian ini menegaskan bahwa Tafsir Al-Hujurat: 10 tidak hanya relevan sebagai wacana normatif keagamaan, tetapi juga memiliki kapasitas institusional untuk direkonstruksi menjadi model keuangan syariah berbasis </w:t>
      </w:r>
      <w:r w:rsidRPr="006A1218">
        <w:rPr>
          <w:rFonts w:ascii="Times New Roman" w:hAnsi="Times New Roman" w:cs="Times New Roman"/>
          <w:i/>
          <w:iCs/>
          <w:sz w:val="24"/>
          <w:szCs w:val="24"/>
          <w:lang w:val="en-ID" w:eastAsia="en-ID"/>
        </w:rPr>
        <w:t>social capital</w:t>
      </w:r>
      <w:r w:rsidRPr="006A1218">
        <w:rPr>
          <w:rFonts w:ascii="Times New Roman" w:hAnsi="Times New Roman" w:cs="Times New Roman"/>
          <w:sz w:val="24"/>
          <w:szCs w:val="24"/>
          <w:lang w:val="en-ID" w:eastAsia="en-ID"/>
        </w:rPr>
        <w:t xml:space="preserve"> yang aplikatif, resilien, dan empirically testable. Novelty utama penelitian ini terletak pada keberhasilannya menghubungkan tafsir Al-Qur’an dengan desain teknis produk keuangan modern melalui indikator yang dapat diukur secara empiris. Dengan mengintegrasikan dimensi ukhuwah, </w:t>
      </w:r>
      <w:r w:rsidRPr="006A1218">
        <w:rPr>
          <w:rFonts w:ascii="Times New Roman" w:hAnsi="Times New Roman" w:cs="Times New Roman"/>
          <w:i/>
          <w:iCs/>
          <w:sz w:val="24"/>
          <w:szCs w:val="24"/>
          <w:lang w:val="en-ID" w:eastAsia="en-ID"/>
        </w:rPr>
        <w:t>collective accountability</w:t>
      </w:r>
      <w:r w:rsidRPr="006A1218">
        <w:rPr>
          <w:rFonts w:ascii="Times New Roman" w:hAnsi="Times New Roman" w:cs="Times New Roman"/>
          <w:sz w:val="24"/>
          <w:szCs w:val="24"/>
          <w:lang w:val="en-ID" w:eastAsia="en-ID"/>
        </w:rPr>
        <w:t xml:space="preserve">, dan </w:t>
      </w:r>
      <w:r w:rsidRPr="006A1218">
        <w:rPr>
          <w:rFonts w:ascii="Times New Roman" w:hAnsi="Times New Roman" w:cs="Times New Roman"/>
          <w:i/>
          <w:iCs/>
          <w:sz w:val="24"/>
          <w:szCs w:val="24"/>
          <w:lang w:val="en-ID" w:eastAsia="en-ID"/>
        </w:rPr>
        <w:t>participatory governance</w:t>
      </w:r>
      <w:r w:rsidRPr="006A1218">
        <w:rPr>
          <w:rFonts w:ascii="Times New Roman" w:hAnsi="Times New Roman" w:cs="Times New Roman"/>
          <w:sz w:val="24"/>
          <w:szCs w:val="24"/>
          <w:lang w:val="en-ID" w:eastAsia="en-ID"/>
        </w:rPr>
        <w:t xml:space="preserve">, model yang ditawarkan tidak hanya mampu memitigasi </w:t>
      </w:r>
      <w:r w:rsidRPr="006A1218">
        <w:rPr>
          <w:rFonts w:ascii="Times New Roman" w:hAnsi="Times New Roman" w:cs="Times New Roman"/>
          <w:i/>
          <w:iCs/>
          <w:sz w:val="24"/>
          <w:szCs w:val="24"/>
          <w:lang w:val="en-ID" w:eastAsia="en-ID"/>
        </w:rPr>
        <w:t>moral hazard</w:t>
      </w:r>
      <w:r w:rsidRPr="006A1218">
        <w:rPr>
          <w:rFonts w:ascii="Times New Roman" w:hAnsi="Times New Roman" w:cs="Times New Roman"/>
          <w:sz w:val="24"/>
          <w:szCs w:val="24"/>
          <w:lang w:val="en-ID" w:eastAsia="en-ID"/>
        </w:rPr>
        <w:t>, tetapi juga memperkuat inklusi keuangan dan ketahanan ekonomi komunitas pasca-krisis. Dalam konteks negara berkembang dengan mayoritas Muslim, pendekatan ini berpotensi menjadi paradigma alternatif bagi pembangunan sistem keuangan yang lebih berkeadilan, partisipatif, dan berkelanjutan.</w:t>
      </w:r>
    </w:p>
    <w:p w14:paraId="024AAE57"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p>
    <w:p w14:paraId="3186F1C8" w14:textId="77777777" w:rsidR="00A03067" w:rsidRDefault="00A03067" w:rsidP="00A03067">
      <w:pPr>
        <w:pStyle w:val="NormalWeb"/>
        <w:spacing w:before="0" w:beforeAutospacing="0" w:after="0" w:afterAutospacing="0" w:line="360" w:lineRule="auto"/>
        <w:jc w:val="both"/>
        <w:rPr>
          <w:b/>
          <w:bCs/>
        </w:rPr>
      </w:pPr>
      <w:r w:rsidRPr="00DF7D51">
        <w:rPr>
          <w:b/>
          <w:bCs/>
        </w:rPr>
        <w:t xml:space="preserve">Kesimpulan </w:t>
      </w:r>
    </w:p>
    <w:p w14:paraId="20F661D2"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t xml:space="preserve">Penelitian ini menunjukkan bahwa Tafsir Al-Hujurat: 10 tidak hanya memiliki signifikansi normatif-teologis, tetapi juga menyimpan potensi institusional yang kuat untuk merekonstruksi produk keuangan syariah berbasis </w:t>
      </w:r>
      <w:r w:rsidRPr="006A1218">
        <w:rPr>
          <w:rFonts w:ascii="Times New Roman" w:hAnsi="Times New Roman" w:cs="Times New Roman"/>
          <w:i/>
          <w:iCs/>
          <w:sz w:val="24"/>
          <w:szCs w:val="24"/>
          <w:lang w:val="en-ID" w:eastAsia="en-ID"/>
        </w:rPr>
        <w:t>social capital</w:t>
      </w:r>
      <w:r w:rsidRPr="006A1218">
        <w:rPr>
          <w:rFonts w:ascii="Times New Roman" w:hAnsi="Times New Roman" w:cs="Times New Roman"/>
          <w:sz w:val="24"/>
          <w:szCs w:val="24"/>
          <w:lang w:val="en-ID" w:eastAsia="en-ID"/>
        </w:rPr>
        <w:t xml:space="preserve">. Dengan mengintegrasikan nilai ukhuwah, tanggung jawab kolektif, dan </w:t>
      </w:r>
      <w:r w:rsidRPr="006A1218">
        <w:rPr>
          <w:rFonts w:ascii="Times New Roman" w:hAnsi="Times New Roman" w:cs="Times New Roman"/>
          <w:i/>
          <w:iCs/>
          <w:sz w:val="24"/>
          <w:szCs w:val="24"/>
          <w:lang w:val="en-ID" w:eastAsia="en-ID"/>
        </w:rPr>
        <w:t>participatory governance</w:t>
      </w:r>
      <w:r w:rsidRPr="006A1218">
        <w:rPr>
          <w:rFonts w:ascii="Times New Roman" w:hAnsi="Times New Roman" w:cs="Times New Roman"/>
          <w:sz w:val="24"/>
          <w:szCs w:val="24"/>
          <w:lang w:val="en-ID" w:eastAsia="en-ID"/>
        </w:rPr>
        <w:t xml:space="preserve"> ke dalam arsitektur teknis produk keuangan syariah, penelitian ini menemukan bahwa kohesi sosial dapat berfungsi sebagai mekanisme efektif dalam memitigasi </w:t>
      </w:r>
      <w:r w:rsidRPr="006A1218">
        <w:rPr>
          <w:rFonts w:ascii="Times New Roman" w:hAnsi="Times New Roman" w:cs="Times New Roman"/>
          <w:i/>
          <w:iCs/>
          <w:sz w:val="24"/>
          <w:szCs w:val="24"/>
          <w:lang w:val="en-ID" w:eastAsia="en-ID"/>
        </w:rPr>
        <w:t>moral hazard</w:t>
      </w:r>
      <w:r w:rsidRPr="006A1218">
        <w:rPr>
          <w:rFonts w:ascii="Times New Roman" w:hAnsi="Times New Roman" w:cs="Times New Roman"/>
          <w:sz w:val="24"/>
          <w:szCs w:val="24"/>
          <w:lang w:val="en-ID" w:eastAsia="en-ID"/>
        </w:rPr>
        <w:t xml:space="preserve">, menurunkan </w:t>
      </w:r>
      <w:r w:rsidRPr="006A1218">
        <w:rPr>
          <w:rFonts w:ascii="Times New Roman" w:hAnsi="Times New Roman" w:cs="Times New Roman"/>
          <w:i/>
          <w:iCs/>
          <w:sz w:val="24"/>
          <w:szCs w:val="24"/>
          <w:lang w:val="en-ID" w:eastAsia="en-ID"/>
        </w:rPr>
        <w:t>Non-Performing Financing</w:t>
      </w:r>
      <w:r w:rsidRPr="006A1218">
        <w:rPr>
          <w:rFonts w:ascii="Times New Roman" w:hAnsi="Times New Roman" w:cs="Times New Roman"/>
          <w:sz w:val="24"/>
          <w:szCs w:val="24"/>
          <w:lang w:val="en-ID" w:eastAsia="en-ID"/>
        </w:rPr>
        <w:t xml:space="preserve"> (NPF), serta memperkuat partisipasi masyarakat pada sektor riil. Lebih jauh, penelitian ini memperlihatkan bahwa keberhasilan sistem keuangan syariah tidak semata ditentukan oleh kepatuhan kontraktual (</w:t>
      </w:r>
      <w:r w:rsidRPr="006A1218">
        <w:rPr>
          <w:rFonts w:ascii="Times New Roman" w:hAnsi="Times New Roman" w:cs="Times New Roman"/>
          <w:i/>
          <w:iCs/>
          <w:sz w:val="24"/>
          <w:szCs w:val="24"/>
          <w:lang w:val="en-ID" w:eastAsia="en-ID"/>
        </w:rPr>
        <w:t>sharia compliance</w:t>
      </w:r>
      <w:r w:rsidRPr="006A1218">
        <w:rPr>
          <w:rFonts w:ascii="Times New Roman" w:hAnsi="Times New Roman" w:cs="Times New Roman"/>
          <w:sz w:val="24"/>
          <w:szCs w:val="24"/>
          <w:lang w:val="en-ID" w:eastAsia="en-ID"/>
        </w:rPr>
        <w:t>), tetapi juga oleh kemampuannya membangun relasi sosial yang berlandaskan trust, solidaritas, dan akuntabilitas moral.</w:t>
      </w:r>
    </w:p>
    <w:p w14:paraId="271378CD"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t xml:space="preserve">Kontribusi utama penelitian ini terletak pada keberhasilannya menjembatani tafsir Al-Qur’an dengan indikator desain produk keuangan yang dapat diukur secara empiris, seperti </w:t>
      </w:r>
      <w:r w:rsidRPr="006A1218">
        <w:rPr>
          <w:rFonts w:ascii="Times New Roman" w:hAnsi="Times New Roman" w:cs="Times New Roman"/>
          <w:i/>
          <w:iCs/>
          <w:sz w:val="24"/>
          <w:szCs w:val="24"/>
          <w:lang w:val="en-ID" w:eastAsia="en-ID"/>
        </w:rPr>
        <w:t>mutual guarantee</w:t>
      </w:r>
      <w:r w:rsidRPr="006A1218">
        <w:rPr>
          <w:rFonts w:ascii="Times New Roman" w:hAnsi="Times New Roman" w:cs="Times New Roman"/>
          <w:sz w:val="24"/>
          <w:szCs w:val="24"/>
          <w:lang w:val="en-ID" w:eastAsia="en-ID"/>
        </w:rPr>
        <w:t xml:space="preserve">, </w:t>
      </w:r>
      <w:r w:rsidRPr="006A1218">
        <w:rPr>
          <w:rFonts w:ascii="Times New Roman" w:hAnsi="Times New Roman" w:cs="Times New Roman"/>
          <w:i/>
          <w:iCs/>
          <w:sz w:val="24"/>
          <w:szCs w:val="24"/>
          <w:lang w:val="en-ID" w:eastAsia="en-ID"/>
        </w:rPr>
        <w:t>collective accountability</w:t>
      </w:r>
      <w:r w:rsidRPr="006A1218">
        <w:rPr>
          <w:rFonts w:ascii="Times New Roman" w:hAnsi="Times New Roman" w:cs="Times New Roman"/>
          <w:sz w:val="24"/>
          <w:szCs w:val="24"/>
          <w:lang w:val="en-ID" w:eastAsia="en-ID"/>
        </w:rPr>
        <w:t xml:space="preserve">, </w:t>
      </w:r>
      <w:r w:rsidRPr="006A1218">
        <w:rPr>
          <w:rFonts w:ascii="Times New Roman" w:hAnsi="Times New Roman" w:cs="Times New Roman"/>
          <w:i/>
          <w:iCs/>
          <w:sz w:val="24"/>
          <w:szCs w:val="24"/>
          <w:lang w:val="en-ID" w:eastAsia="en-ID"/>
        </w:rPr>
        <w:t>social risk-sharing</w:t>
      </w:r>
      <w:r w:rsidRPr="006A1218">
        <w:rPr>
          <w:rFonts w:ascii="Times New Roman" w:hAnsi="Times New Roman" w:cs="Times New Roman"/>
          <w:sz w:val="24"/>
          <w:szCs w:val="24"/>
          <w:lang w:val="en-ID" w:eastAsia="en-ID"/>
        </w:rPr>
        <w:t xml:space="preserve">, dan </w:t>
      </w:r>
      <w:r w:rsidRPr="006A1218">
        <w:rPr>
          <w:rFonts w:ascii="Times New Roman" w:hAnsi="Times New Roman" w:cs="Times New Roman"/>
          <w:i/>
          <w:iCs/>
          <w:sz w:val="24"/>
          <w:szCs w:val="24"/>
          <w:lang w:val="en-ID" w:eastAsia="en-ID"/>
        </w:rPr>
        <w:t>participatory governance</w:t>
      </w:r>
      <w:r w:rsidRPr="006A1218">
        <w:rPr>
          <w:rFonts w:ascii="Times New Roman" w:hAnsi="Times New Roman" w:cs="Times New Roman"/>
          <w:sz w:val="24"/>
          <w:szCs w:val="24"/>
          <w:lang w:val="en-ID" w:eastAsia="en-ID"/>
        </w:rPr>
        <w:t xml:space="preserve">. Melalui pengembangan model </w:t>
      </w:r>
      <w:r w:rsidRPr="006A1218">
        <w:rPr>
          <w:rFonts w:ascii="Times New Roman" w:hAnsi="Times New Roman" w:cs="Times New Roman"/>
          <w:i/>
          <w:iCs/>
          <w:sz w:val="24"/>
          <w:szCs w:val="24"/>
          <w:lang w:val="en-ID" w:eastAsia="en-ID"/>
        </w:rPr>
        <w:t>Ukhuwah Contract</w:t>
      </w:r>
      <w:r w:rsidRPr="006A1218">
        <w:rPr>
          <w:rFonts w:ascii="Times New Roman" w:hAnsi="Times New Roman" w:cs="Times New Roman"/>
          <w:sz w:val="24"/>
          <w:szCs w:val="24"/>
          <w:lang w:val="en-ID" w:eastAsia="en-ID"/>
        </w:rPr>
        <w:t xml:space="preserve">, penelitian ini menawarkan kerangka konseptual baru yang memperluas diskursus </w:t>
      </w:r>
      <w:r w:rsidRPr="006A1218">
        <w:rPr>
          <w:rFonts w:ascii="Times New Roman" w:hAnsi="Times New Roman" w:cs="Times New Roman"/>
          <w:i/>
          <w:iCs/>
          <w:sz w:val="24"/>
          <w:szCs w:val="24"/>
          <w:lang w:val="en-ID" w:eastAsia="en-ID"/>
        </w:rPr>
        <w:t>Islamic social finance</w:t>
      </w:r>
      <w:r w:rsidRPr="006A1218">
        <w:rPr>
          <w:rFonts w:ascii="Times New Roman" w:hAnsi="Times New Roman" w:cs="Times New Roman"/>
          <w:sz w:val="24"/>
          <w:szCs w:val="24"/>
          <w:lang w:val="en-ID" w:eastAsia="en-ID"/>
        </w:rPr>
        <w:t xml:space="preserve">, khususnya dalam konteks pemulihan ekonomi pasca-krisis di negara berkembang dengan mayoritas Muslim. Temuan penelitian juga mengindikasikan bahwa </w:t>
      </w:r>
      <w:r w:rsidRPr="006A1218">
        <w:rPr>
          <w:rFonts w:ascii="Times New Roman" w:hAnsi="Times New Roman" w:cs="Times New Roman"/>
          <w:i/>
          <w:iCs/>
          <w:sz w:val="24"/>
          <w:szCs w:val="24"/>
          <w:lang w:val="en-ID" w:eastAsia="en-ID"/>
        </w:rPr>
        <w:t>religious social capital</w:t>
      </w:r>
      <w:r w:rsidRPr="006A1218">
        <w:rPr>
          <w:rFonts w:ascii="Times New Roman" w:hAnsi="Times New Roman" w:cs="Times New Roman"/>
          <w:sz w:val="24"/>
          <w:szCs w:val="24"/>
          <w:lang w:val="en-ID" w:eastAsia="en-ID"/>
        </w:rPr>
        <w:t xml:space="preserve"> memiliki kapasitas resiliensi ekonomi yang lebih kuat dibanding sistem keuangan yang semata bertumpu pada agunan formal dan pendekatan transaksional individualistik.</w:t>
      </w:r>
    </w:p>
    <w:p w14:paraId="310E1D33" w14:textId="77777777" w:rsidR="00A03067" w:rsidRPr="006A1218" w:rsidRDefault="00A03067" w:rsidP="00A03067">
      <w:pPr>
        <w:spacing w:after="0" w:line="240" w:lineRule="auto"/>
        <w:ind w:firstLine="720"/>
        <w:jc w:val="both"/>
        <w:rPr>
          <w:rFonts w:ascii="Times New Roman" w:hAnsi="Times New Roman" w:cs="Times New Roman"/>
          <w:sz w:val="24"/>
          <w:szCs w:val="24"/>
          <w:lang w:val="en-ID" w:eastAsia="en-ID"/>
        </w:rPr>
      </w:pPr>
      <w:r w:rsidRPr="006A1218">
        <w:rPr>
          <w:rFonts w:ascii="Times New Roman" w:hAnsi="Times New Roman" w:cs="Times New Roman"/>
          <w:sz w:val="24"/>
          <w:szCs w:val="24"/>
          <w:lang w:val="en-ID" w:eastAsia="en-ID"/>
        </w:rPr>
        <w:t xml:space="preserve">Meskipun demikian, penelitian ini masih terbatas pada pendekatan kualitatif-eksploratif dan studi kasus pada lembaga keuangan syariah berbasis komunitas tertentu. Oleh karena itu, penelitian selanjutnya perlu menguji efektivitas dan skalabilitas model yang ditawarkan melalui pendekatan kuantitatif, longitudinal, maupun studi komparatif lintas negara. Selain itu, integrasi teknologi digital, </w:t>
      </w:r>
      <w:r w:rsidRPr="006A1218">
        <w:rPr>
          <w:rFonts w:ascii="Times New Roman" w:hAnsi="Times New Roman" w:cs="Times New Roman"/>
          <w:i/>
          <w:iCs/>
          <w:sz w:val="24"/>
          <w:szCs w:val="24"/>
          <w:lang w:val="en-ID" w:eastAsia="en-ID"/>
        </w:rPr>
        <w:t>behavioral Islamic finance</w:t>
      </w:r>
      <w:r w:rsidRPr="006A1218">
        <w:rPr>
          <w:rFonts w:ascii="Times New Roman" w:hAnsi="Times New Roman" w:cs="Times New Roman"/>
          <w:sz w:val="24"/>
          <w:szCs w:val="24"/>
          <w:lang w:val="en-ID" w:eastAsia="en-ID"/>
        </w:rPr>
        <w:t xml:space="preserve">, serta mekanisme </w:t>
      </w:r>
      <w:r w:rsidRPr="006A1218">
        <w:rPr>
          <w:rFonts w:ascii="Times New Roman" w:hAnsi="Times New Roman" w:cs="Times New Roman"/>
          <w:i/>
          <w:iCs/>
          <w:sz w:val="24"/>
          <w:szCs w:val="24"/>
          <w:lang w:val="en-ID" w:eastAsia="en-ID"/>
        </w:rPr>
        <w:t>AI-based social trust</w:t>
      </w:r>
      <w:r w:rsidRPr="006A1218">
        <w:rPr>
          <w:rFonts w:ascii="Times New Roman" w:hAnsi="Times New Roman" w:cs="Times New Roman"/>
          <w:sz w:val="24"/>
          <w:szCs w:val="24"/>
          <w:lang w:val="en-ID" w:eastAsia="en-ID"/>
        </w:rPr>
        <w:t xml:space="preserve"> dalam ekosistem keuangan syariah berbasis ukhuwah juga menjadi area yang penting untuk dieksplorasi lebih lanjut. Pada akhirnya, penelitian ini menegaskan bahwa keberlanjutan masa depan keuangan syariah tidak cukup hanya bertumpu pada legalitas akad, tetapi juga pada kemampuannya menginstitusionalisasikan solidaritas sosial sebagai fondasi utama pembangunan ekonomi yang inklusif, resilien, dan berkeadilan.</w:t>
      </w:r>
    </w:p>
    <w:p w14:paraId="0583075F" w14:textId="77777777" w:rsidR="00A03067" w:rsidRDefault="00A03067" w:rsidP="00A03067">
      <w:pPr>
        <w:rPr>
          <w:rFonts w:asciiTheme="majorBidi" w:eastAsia="Constantia" w:hAnsiTheme="majorBidi" w:cstheme="majorBidi"/>
          <w:b/>
          <w:sz w:val="24"/>
          <w:szCs w:val="24"/>
          <w:lang w:val="en-US"/>
        </w:rPr>
      </w:pPr>
      <w:r>
        <w:rPr>
          <w:rFonts w:asciiTheme="majorBidi" w:eastAsia="Constantia" w:hAnsiTheme="majorBidi" w:cstheme="majorBidi"/>
          <w:b/>
          <w:sz w:val="24"/>
          <w:szCs w:val="24"/>
          <w:lang w:val="en-US"/>
        </w:rPr>
        <w:br w:type="page"/>
      </w:r>
    </w:p>
    <w:p w14:paraId="0EBE72D3" w14:textId="77777777" w:rsidR="00A03067" w:rsidRPr="00DF7D51" w:rsidRDefault="00A03067" w:rsidP="00A03067">
      <w:pPr>
        <w:spacing w:line="240" w:lineRule="auto"/>
        <w:jc w:val="both"/>
        <w:rPr>
          <w:rFonts w:asciiTheme="majorBidi" w:eastAsia="Constantia" w:hAnsiTheme="majorBidi" w:cstheme="majorBidi"/>
          <w:b/>
          <w:sz w:val="24"/>
          <w:szCs w:val="24"/>
          <w:lang w:val="en-US"/>
        </w:rPr>
      </w:pPr>
      <w:r>
        <w:rPr>
          <w:rFonts w:asciiTheme="majorBidi" w:eastAsia="Constantia" w:hAnsiTheme="majorBidi" w:cstheme="majorBidi"/>
          <w:b/>
          <w:sz w:val="24"/>
          <w:szCs w:val="24"/>
          <w:lang w:val="en-US"/>
        </w:rPr>
        <w:lastRenderedPageBreak/>
        <w:t>Referensi</w:t>
      </w:r>
    </w:p>
    <w:p w14:paraId="3B47BBAE" w14:textId="77777777" w:rsidR="00A03067" w:rsidRPr="00E82274" w:rsidRDefault="00A03067" w:rsidP="00A03067">
      <w:pPr>
        <w:spacing w:after="0" w:line="240" w:lineRule="auto"/>
        <w:ind w:left="720" w:hanging="720"/>
        <w:jc w:val="both"/>
        <w:rPr>
          <w:rFonts w:ascii="Times New Roman" w:hAnsi="Times New Roman" w:cs="Times New Roman"/>
          <w:sz w:val="24"/>
          <w:szCs w:val="24"/>
          <w:lang w:val="en-ID" w:eastAsia="en-ID"/>
        </w:rPr>
      </w:pPr>
      <w:r w:rsidRPr="00E82274">
        <w:rPr>
          <w:rFonts w:ascii="Times New Roman" w:hAnsi="Times New Roman" w:cs="Times New Roman"/>
          <w:sz w:val="24"/>
          <w:szCs w:val="24"/>
          <w:lang w:val="en-ID" w:eastAsia="en-ID"/>
        </w:rPr>
        <w:t xml:space="preserve">Putnam, R. D. (2000). </w:t>
      </w:r>
      <w:r w:rsidRPr="00E82274">
        <w:rPr>
          <w:rFonts w:ascii="Times New Roman" w:hAnsi="Times New Roman" w:cs="Times New Roman"/>
          <w:i/>
          <w:iCs/>
          <w:sz w:val="24"/>
          <w:szCs w:val="24"/>
          <w:lang w:val="en-ID" w:eastAsia="en-ID"/>
        </w:rPr>
        <w:t>Bowling alone: The collapse and revival of American community</w:t>
      </w:r>
      <w:r w:rsidRPr="00E82274">
        <w:rPr>
          <w:rFonts w:ascii="Times New Roman" w:hAnsi="Times New Roman" w:cs="Times New Roman"/>
          <w:sz w:val="24"/>
          <w:szCs w:val="24"/>
          <w:lang w:val="en-ID" w:eastAsia="en-ID"/>
        </w:rPr>
        <w:t>. Simon &amp; Schuster.</w:t>
      </w:r>
    </w:p>
    <w:p w14:paraId="49F7D070" w14:textId="77777777" w:rsidR="00A03067" w:rsidRPr="00E82274" w:rsidRDefault="00A03067" w:rsidP="00A03067">
      <w:pPr>
        <w:spacing w:after="0" w:line="240" w:lineRule="auto"/>
        <w:ind w:left="720" w:hanging="720"/>
        <w:jc w:val="both"/>
        <w:rPr>
          <w:rFonts w:ascii="Times New Roman" w:hAnsi="Times New Roman" w:cs="Times New Roman"/>
          <w:sz w:val="24"/>
          <w:szCs w:val="24"/>
          <w:lang w:val="en-ID" w:eastAsia="en-ID"/>
        </w:rPr>
      </w:pPr>
      <w:r w:rsidRPr="00E82274">
        <w:rPr>
          <w:rFonts w:ascii="Times New Roman" w:hAnsi="Times New Roman" w:cs="Times New Roman"/>
          <w:sz w:val="24"/>
          <w:szCs w:val="24"/>
          <w:lang w:val="en-ID" w:eastAsia="en-ID"/>
        </w:rPr>
        <w:t xml:space="preserve">Woolcock, M., &amp; Narayan, D. (2000). Social capital: Implications for development theory, research, and policy. </w:t>
      </w:r>
      <w:r w:rsidRPr="00E82274">
        <w:rPr>
          <w:rFonts w:ascii="Times New Roman" w:hAnsi="Times New Roman" w:cs="Times New Roman"/>
          <w:i/>
          <w:iCs/>
          <w:sz w:val="24"/>
          <w:szCs w:val="24"/>
          <w:lang w:val="en-ID" w:eastAsia="en-ID"/>
        </w:rPr>
        <w:t>The World Bank Research Observer, 15</w:t>
      </w:r>
      <w:r w:rsidRPr="00E82274">
        <w:rPr>
          <w:rFonts w:ascii="Times New Roman" w:hAnsi="Times New Roman" w:cs="Times New Roman"/>
          <w:sz w:val="24"/>
          <w:szCs w:val="24"/>
          <w:lang w:val="en-ID" w:eastAsia="en-ID"/>
        </w:rPr>
        <w:t>(2), 225–249.</w:t>
      </w:r>
    </w:p>
    <w:p w14:paraId="43042471" w14:textId="77777777" w:rsidR="00A03067" w:rsidRPr="00E82274" w:rsidRDefault="00A03067" w:rsidP="00A03067">
      <w:pPr>
        <w:spacing w:after="0" w:line="240" w:lineRule="auto"/>
        <w:ind w:left="720" w:hanging="720"/>
        <w:jc w:val="both"/>
        <w:rPr>
          <w:rFonts w:ascii="Times New Roman" w:hAnsi="Times New Roman" w:cs="Times New Roman"/>
          <w:sz w:val="24"/>
          <w:szCs w:val="24"/>
          <w:lang w:val="en-ID" w:eastAsia="en-ID"/>
        </w:rPr>
      </w:pPr>
      <w:r w:rsidRPr="00E82274">
        <w:rPr>
          <w:rFonts w:ascii="Times New Roman" w:hAnsi="Times New Roman" w:cs="Times New Roman"/>
          <w:sz w:val="24"/>
          <w:szCs w:val="24"/>
          <w:lang w:val="en-ID" w:eastAsia="en-ID"/>
        </w:rPr>
        <w:t xml:space="preserve">Ascarya, A., &amp; Sakti, A. (2022). Reconstructing Islamic social finance ecosystem for sustainable development goals. </w:t>
      </w:r>
      <w:r w:rsidRPr="00E82274">
        <w:rPr>
          <w:rFonts w:ascii="Times New Roman" w:hAnsi="Times New Roman" w:cs="Times New Roman"/>
          <w:i/>
          <w:iCs/>
          <w:sz w:val="24"/>
          <w:szCs w:val="24"/>
          <w:lang w:val="en-ID" w:eastAsia="en-ID"/>
        </w:rPr>
        <w:t>International Journal of Islamic and Middle Eastern Finance and Management, 15</w:t>
      </w:r>
      <w:r w:rsidRPr="00E82274">
        <w:rPr>
          <w:rFonts w:ascii="Times New Roman" w:hAnsi="Times New Roman" w:cs="Times New Roman"/>
          <w:sz w:val="24"/>
          <w:szCs w:val="24"/>
          <w:lang w:val="en-ID" w:eastAsia="en-ID"/>
        </w:rPr>
        <w:t>(4), 765–784.</w:t>
      </w:r>
    </w:p>
    <w:p w14:paraId="10F6CF08" w14:textId="77777777" w:rsidR="00A03067" w:rsidRPr="00E82274" w:rsidRDefault="00A03067" w:rsidP="00A03067">
      <w:pPr>
        <w:spacing w:after="0" w:line="240" w:lineRule="auto"/>
        <w:ind w:left="720" w:hanging="720"/>
        <w:jc w:val="both"/>
        <w:rPr>
          <w:rFonts w:ascii="Times New Roman" w:hAnsi="Times New Roman" w:cs="Times New Roman"/>
          <w:sz w:val="24"/>
          <w:szCs w:val="24"/>
          <w:lang w:val="en-ID" w:eastAsia="en-ID"/>
        </w:rPr>
      </w:pPr>
      <w:r w:rsidRPr="00E82274">
        <w:rPr>
          <w:rFonts w:ascii="Times New Roman" w:hAnsi="Times New Roman" w:cs="Times New Roman"/>
          <w:sz w:val="24"/>
          <w:szCs w:val="24"/>
          <w:lang w:val="en-ID" w:eastAsia="en-ID"/>
        </w:rPr>
        <w:t xml:space="preserve">Saiti, B., Dembele, A., &amp; Bulut, M. (2023). Islamic social finance, financial inclusion and community resilience: Empirical evidence from emerging Muslim economies. </w:t>
      </w:r>
      <w:r w:rsidRPr="00E82274">
        <w:rPr>
          <w:rFonts w:ascii="Times New Roman" w:hAnsi="Times New Roman" w:cs="Times New Roman"/>
          <w:i/>
          <w:iCs/>
          <w:sz w:val="24"/>
          <w:szCs w:val="24"/>
          <w:lang w:val="en-ID" w:eastAsia="en-ID"/>
        </w:rPr>
        <w:t>Borsa Istanbul Review, 23</w:t>
      </w:r>
      <w:r w:rsidRPr="00E82274">
        <w:rPr>
          <w:rFonts w:ascii="Times New Roman" w:hAnsi="Times New Roman" w:cs="Times New Roman"/>
          <w:sz w:val="24"/>
          <w:szCs w:val="24"/>
          <w:lang w:val="en-ID" w:eastAsia="en-ID"/>
        </w:rPr>
        <w:t>(2), 412–425.</w:t>
      </w:r>
    </w:p>
    <w:p w14:paraId="6771206C" w14:textId="77777777" w:rsidR="00A03067" w:rsidRPr="00E82274" w:rsidRDefault="00A03067" w:rsidP="00A03067">
      <w:pPr>
        <w:spacing w:after="0" w:line="240" w:lineRule="auto"/>
        <w:ind w:left="720" w:hanging="720"/>
        <w:jc w:val="both"/>
        <w:rPr>
          <w:rFonts w:ascii="Times New Roman" w:hAnsi="Times New Roman" w:cs="Times New Roman"/>
          <w:sz w:val="24"/>
          <w:szCs w:val="24"/>
          <w:lang w:val="en-ID" w:eastAsia="en-ID"/>
        </w:rPr>
      </w:pPr>
      <w:r w:rsidRPr="00E82274">
        <w:rPr>
          <w:rFonts w:ascii="Times New Roman" w:hAnsi="Times New Roman" w:cs="Times New Roman"/>
          <w:sz w:val="24"/>
          <w:szCs w:val="24"/>
          <w:lang w:val="en-ID" w:eastAsia="en-ID"/>
        </w:rPr>
        <w:t xml:space="preserve">Ascarya, A., &amp; Sakti, A. (2022). Reconstructing Islamic social finance ecosystem for sustainable development goals. </w:t>
      </w:r>
      <w:r w:rsidRPr="00E82274">
        <w:rPr>
          <w:rFonts w:ascii="Times New Roman" w:hAnsi="Times New Roman" w:cs="Times New Roman"/>
          <w:i/>
          <w:iCs/>
          <w:sz w:val="24"/>
          <w:szCs w:val="24"/>
          <w:lang w:val="en-ID" w:eastAsia="en-ID"/>
        </w:rPr>
        <w:t>International Journal of Islamic and Middle Eastern Finance and Management, 15</w:t>
      </w:r>
      <w:r w:rsidRPr="00E82274">
        <w:rPr>
          <w:rFonts w:ascii="Times New Roman" w:hAnsi="Times New Roman" w:cs="Times New Roman"/>
          <w:sz w:val="24"/>
          <w:szCs w:val="24"/>
          <w:lang w:val="en-ID" w:eastAsia="en-ID"/>
        </w:rPr>
        <w:t xml:space="preserve">(4), 765–784. </w:t>
      </w:r>
      <w:hyperlink r:id="rId8" w:history="1">
        <w:r w:rsidRPr="00E82274">
          <w:rPr>
            <w:rFonts w:ascii="Times New Roman" w:hAnsi="Times New Roman" w:cs="Times New Roman"/>
            <w:color w:val="0000FF"/>
            <w:sz w:val="24"/>
            <w:szCs w:val="24"/>
            <w:u w:val="single"/>
            <w:lang w:val="en-ID" w:eastAsia="en-ID"/>
          </w:rPr>
          <w:t>https://doi.org/10.1108/IMEFM-08-2020-0417</w:t>
        </w:r>
      </w:hyperlink>
    </w:p>
    <w:p w14:paraId="79F5CA1D" w14:textId="77777777" w:rsidR="00A03067" w:rsidRPr="00E82274" w:rsidRDefault="00A03067" w:rsidP="00A03067">
      <w:pPr>
        <w:spacing w:after="0" w:line="240" w:lineRule="auto"/>
        <w:ind w:left="720" w:hanging="720"/>
        <w:jc w:val="both"/>
        <w:rPr>
          <w:rFonts w:ascii="Times New Roman" w:hAnsi="Times New Roman" w:cs="Times New Roman"/>
          <w:sz w:val="24"/>
          <w:szCs w:val="24"/>
          <w:lang w:val="en-ID" w:eastAsia="en-ID"/>
        </w:rPr>
      </w:pPr>
      <w:r w:rsidRPr="00E82274">
        <w:rPr>
          <w:rFonts w:ascii="Times New Roman" w:hAnsi="Times New Roman" w:cs="Times New Roman"/>
          <w:sz w:val="24"/>
          <w:szCs w:val="24"/>
          <w:lang w:val="en-ID" w:eastAsia="en-ID"/>
        </w:rPr>
        <w:t xml:space="preserve">Alam, M. M., Hassan, S., &amp; Said, J. (2021). Performance of Islamic microfinance institutions and social capital determinants in developing economies. </w:t>
      </w:r>
      <w:r w:rsidRPr="00E82274">
        <w:rPr>
          <w:rFonts w:ascii="Times New Roman" w:hAnsi="Times New Roman" w:cs="Times New Roman"/>
          <w:i/>
          <w:iCs/>
          <w:sz w:val="24"/>
          <w:szCs w:val="24"/>
          <w:lang w:val="en-ID" w:eastAsia="en-ID"/>
        </w:rPr>
        <w:t>International Journal of Social Economics, 48</w:t>
      </w:r>
      <w:r w:rsidRPr="00E82274">
        <w:rPr>
          <w:rFonts w:ascii="Times New Roman" w:hAnsi="Times New Roman" w:cs="Times New Roman"/>
          <w:sz w:val="24"/>
          <w:szCs w:val="24"/>
          <w:lang w:val="en-ID" w:eastAsia="en-ID"/>
        </w:rPr>
        <w:t xml:space="preserve">(9), 1284–1302. </w:t>
      </w:r>
      <w:hyperlink r:id="rId9" w:history="1">
        <w:r w:rsidRPr="00E82274">
          <w:rPr>
            <w:rFonts w:ascii="Times New Roman" w:hAnsi="Times New Roman" w:cs="Times New Roman"/>
            <w:color w:val="0000FF"/>
            <w:sz w:val="24"/>
            <w:szCs w:val="24"/>
            <w:u w:val="single"/>
            <w:lang w:val="en-ID" w:eastAsia="en-ID"/>
          </w:rPr>
          <w:t>https://doi.org/10.1108/IJSE-11-2020-0748</w:t>
        </w:r>
      </w:hyperlink>
    </w:p>
    <w:p w14:paraId="6557B68A" w14:textId="77777777" w:rsidR="00A03067" w:rsidRPr="00E82274" w:rsidRDefault="00A03067" w:rsidP="00A03067">
      <w:pPr>
        <w:spacing w:after="0" w:line="240" w:lineRule="auto"/>
        <w:ind w:left="720" w:hanging="720"/>
        <w:jc w:val="both"/>
        <w:rPr>
          <w:rFonts w:ascii="Times New Roman" w:hAnsi="Times New Roman" w:cs="Times New Roman"/>
          <w:sz w:val="24"/>
          <w:szCs w:val="24"/>
          <w:lang w:val="en-ID" w:eastAsia="en-ID"/>
        </w:rPr>
      </w:pPr>
      <w:r w:rsidRPr="00E82274">
        <w:rPr>
          <w:rFonts w:ascii="Times New Roman" w:hAnsi="Times New Roman" w:cs="Times New Roman"/>
          <w:sz w:val="24"/>
          <w:szCs w:val="24"/>
          <w:lang w:val="en-ID" w:eastAsia="en-ID"/>
        </w:rPr>
        <w:t xml:space="preserve">Hassan, M. K., Rabbani, M. R., &amp; Ali, M. A. M. (2021). Challenges for the Islamic finance and banking in post-COVID era and the role of FinTech. </w:t>
      </w:r>
      <w:r w:rsidRPr="00E82274">
        <w:rPr>
          <w:rFonts w:ascii="Times New Roman" w:hAnsi="Times New Roman" w:cs="Times New Roman"/>
          <w:i/>
          <w:iCs/>
          <w:sz w:val="24"/>
          <w:szCs w:val="24"/>
          <w:lang w:val="en-ID" w:eastAsia="en-ID"/>
        </w:rPr>
        <w:t>Journal of Economic Cooperation and Development, 42</w:t>
      </w:r>
      <w:r w:rsidRPr="00E82274">
        <w:rPr>
          <w:rFonts w:ascii="Times New Roman" w:hAnsi="Times New Roman" w:cs="Times New Roman"/>
          <w:sz w:val="24"/>
          <w:szCs w:val="24"/>
          <w:lang w:val="en-ID" w:eastAsia="en-ID"/>
        </w:rPr>
        <w:t>(3), 93–116.</w:t>
      </w:r>
    </w:p>
    <w:p w14:paraId="7102BDA6" w14:textId="77777777" w:rsidR="00A03067" w:rsidRPr="00E82274" w:rsidRDefault="00A03067" w:rsidP="00A03067">
      <w:pPr>
        <w:spacing w:after="0" w:line="240" w:lineRule="auto"/>
        <w:ind w:left="720" w:hanging="720"/>
        <w:jc w:val="both"/>
        <w:rPr>
          <w:rFonts w:ascii="Times New Roman" w:hAnsi="Times New Roman" w:cs="Times New Roman"/>
          <w:sz w:val="24"/>
          <w:szCs w:val="24"/>
          <w:lang w:val="en-ID" w:eastAsia="en-ID"/>
        </w:rPr>
      </w:pPr>
      <w:r w:rsidRPr="00E82274">
        <w:rPr>
          <w:rFonts w:ascii="Times New Roman" w:hAnsi="Times New Roman" w:cs="Times New Roman"/>
          <w:sz w:val="24"/>
          <w:szCs w:val="24"/>
          <w:lang w:val="en-ID" w:eastAsia="en-ID"/>
        </w:rPr>
        <w:t xml:space="preserve">Saiti, B., Dembele, A., &amp; Bulut, M. (2023). Islamic social finance, financial inclusion and community resilience: Empirical evidence from emerging Muslim economies. </w:t>
      </w:r>
      <w:r w:rsidRPr="00E82274">
        <w:rPr>
          <w:rFonts w:ascii="Times New Roman" w:hAnsi="Times New Roman" w:cs="Times New Roman"/>
          <w:i/>
          <w:iCs/>
          <w:sz w:val="24"/>
          <w:szCs w:val="24"/>
          <w:lang w:val="en-ID" w:eastAsia="en-ID"/>
        </w:rPr>
        <w:t>Borsa Istanbul Review, 23</w:t>
      </w:r>
      <w:r w:rsidRPr="00E82274">
        <w:rPr>
          <w:rFonts w:ascii="Times New Roman" w:hAnsi="Times New Roman" w:cs="Times New Roman"/>
          <w:sz w:val="24"/>
          <w:szCs w:val="24"/>
          <w:lang w:val="en-ID" w:eastAsia="en-ID"/>
        </w:rPr>
        <w:t xml:space="preserve">(2), 412–425. </w:t>
      </w:r>
      <w:hyperlink r:id="rId10" w:history="1">
        <w:r w:rsidRPr="00E82274">
          <w:rPr>
            <w:rFonts w:ascii="Times New Roman" w:hAnsi="Times New Roman" w:cs="Times New Roman"/>
            <w:color w:val="0000FF"/>
            <w:sz w:val="24"/>
            <w:szCs w:val="24"/>
            <w:u w:val="single"/>
            <w:lang w:val="en-ID" w:eastAsia="en-ID"/>
          </w:rPr>
          <w:t>https://doi.org/10.1016/j.bir.2022.09.002</w:t>
        </w:r>
      </w:hyperlink>
    </w:p>
    <w:p w14:paraId="11326A44" w14:textId="77777777" w:rsidR="00A03067" w:rsidRPr="00E82274" w:rsidRDefault="00A03067" w:rsidP="00A03067">
      <w:pPr>
        <w:spacing w:after="0" w:line="240" w:lineRule="auto"/>
        <w:ind w:left="720" w:hanging="720"/>
        <w:jc w:val="both"/>
        <w:rPr>
          <w:rFonts w:ascii="Times New Roman" w:hAnsi="Times New Roman" w:cs="Times New Roman"/>
          <w:sz w:val="24"/>
          <w:szCs w:val="24"/>
          <w:lang w:val="en-ID" w:eastAsia="en-ID"/>
        </w:rPr>
      </w:pPr>
      <w:r w:rsidRPr="00E82274">
        <w:rPr>
          <w:rFonts w:ascii="Times New Roman" w:hAnsi="Times New Roman" w:cs="Times New Roman"/>
          <w:sz w:val="24"/>
          <w:szCs w:val="24"/>
          <w:lang w:val="en-ID" w:eastAsia="en-ID"/>
        </w:rPr>
        <w:t xml:space="preserve">Woolcock, M., &amp; Narayan, D. (2000). Social capital: Implications for development theory, research, and policy. </w:t>
      </w:r>
      <w:r w:rsidRPr="00E82274">
        <w:rPr>
          <w:rFonts w:ascii="Times New Roman" w:hAnsi="Times New Roman" w:cs="Times New Roman"/>
          <w:i/>
          <w:iCs/>
          <w:sz w:val="24"/>
          <w:szCs w:val="24"/>
          <w:lang w:val="en-ID" w:eastAsia="en-ID"/>
        </w:rPr>
        <w:t>The World Bank Research Observer, 15</w:t>
      </w:r>
      <w:r w:rsidRPr="00E82274">
        <w:rPr>
          <w:rFonts w:ascii="Times New Roman" w:hAnsi="Times New Roman" w:cs="Times New Roman"/>
          <w:sz w:val="24"/>
          <w:szCs w:val="24"/>
          <w:lang w:val="en-ID" w:eastAsia="en-ID"/>
        </w:rPr>
        <w:t xml:space="preserve">(2), 225–249. </w:t>
      </w:r>
      <w:hyperlink r:id="rId11" w:history="1">
        <w:r w:rsidRPr="00E82274">
          <w:rPr>
            <w:rFonts w:ascii="Times New Roman" w:hAnsi="Times New Roman" w:cs="Times New Roman"/>
            <w:color w:val="0000FF"/>
            <w:sz w:val="24"/>
            <w:szCs w:val="24"/>
            <w:u w:val="single"/>
            <w:lang w:val="en-ID" w:eastAsia="en-ID"/>
          </w:rPr>
          <w:t>https://doi.org/10.1093/wbro/15.2.225</w:t>
        </w:r>
      </w:hyperlink>
    </w:p>
    <w:p w14:paraId="562367FA" w14:textId="77777777" w:rsidR="00A03067" w:rsidRPr="00E82274" w:rsidRDefault="00A03067" w:rsidP="00A03067">
      <w:pPr>
        <w:spacing w:after="0" w:line="240" w:lineRule="auto"/>
        <w:ind w:left="720" w:hanging="720"/>
        <w:jc w:val="both"/>
        <w:rPr>
          <w:rFonts w:ascii="Times New Roman" w:hAnsi="Times New Roman" w:cs="Times New Roman"/>
          <w:sz w:val="24"/>
          <w:szCs w:val="24"/>
          <w:lang w:val="en-ID" w:eastAsia="en-ID"/>
        </w:rPr>
      </w:pPr>
      <w:r w:rsidRPr="00E82274">
        <w:rPr>
          <w:rFonts w:ascii="Times New Roman" w:hAnsi="Times New Roman" w:cs="Times New Roman"/>
          <w:sz w:val="24"/>
          <w:szCs w:val="24"/>
          <w:lang w:val="en-ID" w:eastAsia="en-ID"/>
        </w:rPr>
        <w:t xml:space="preserve">Putnam, R. D. (2000). </w:t>
      </w:r>
      <w:r w:rsidRPr="00E82274">
        <w:rPr>
          <w:rFonts w:ascii="Times New Roman" w:hAnsi="Times New Roman" w:cs="Times New Roman"/>
          <w:i/>
          <w:iCs/>
          <w:sz w:val="24"/>
          <w:szCs w:val="24"/>
          <w:lang w:val="en-ID" w:eastAsia="en-ID"/>
        </w:rPr>
        <w:t>Bowling alone: The collapse and revival of American community</w:t>
      </w:r>
      <w:r w:rsidRPr="00E82274">
        <w:rPr>
          <w:rFonts w:ascii="Times New Roman" w:hAnsi="Times New Roman" w:cs="Times New Roman"/>
          <w:sz w:val="24"/>
          <w:szCs w:val="24"/>
          <w:lang w:val="en-ID" w:eastAsia="en-ID"/>
        </w:rPr>
        <w:t>. Simon &amp; Schuster.</w:t>
      </w:r>
    </w:p>
    <w:p w14:paraId="2758C148" w14:textId="77777777" w:rsidR="00A03067" w:rsidRPr="00E82274" w:rsidRDefault="00A03067" w:rsidP="00A03067">
      <w:pPr>
        <w:spacing w:after="0" w:line="240" w:lineRule="auto"/>
        <w:ind w:left="720" w:hanging="720"/>
        <w:jc w:val="both"/>
        <w:rPr>
          <w:rFonts w:ascii="Times New Roman" w:hAnsi="Times New Roman" w:cs="Times New Roman"/>
          <w:sz w:val="24"/>
          <w:szCs w:val="24"/>
          <w:lang w:val="en-ID" w:eastAsia="en-ID"/>
        </w:rPr>
      </w:pPr>
      <w:r w:rsidRPr="00E82274">
        <w:rPr>
          <w:rFonts w:ascii="Times New Roman" w:hAnsi="Times New Roman" w:cs="Times New Roman"/>
          <w:sz w:val="24"/>
          <w:szCs w:val="24"/>
          <w:lang w:val="en-ID" w:eastAsia="en-ID"/>
        </w:rPr>
        <w:t xml:space="preserve">Al-Tabari, M. J. (2001). </w:t>
      </w:r>
      <w:r w:rsidRPr="00E82274">
        <w:rPr>
          <w:rFonts w:ascii="Times New Roman" w:hAnsi="Times New Roman" w:cs="Times New Roman"/>
          <w:i/>
          <w:iCs/>
          <w:sz w:val="24"/>
          <w:szCs w:val="24"/>
          <w:lang w:val="en-ID" w:eastAsia="en-ID"/>
        </w:rPr>
        <w:t>Jāmi‘ al-bayān ‘an ta’wīl āy al-Qur’ān</w:t>
      </w:r>
      <w:r w:rsidRPr="00E82274">
        <w:rPr>
          <w:rFonts w:ascii="Times New Roman" w:hAnsi="Times New Roman" w:cs="Times New Roman"/>
          <w:sz w:val="24"/>
          <w:szCs w:val="24"/>
          <w:lang w:val="en-ID" w:eastAsia="en-ID"/>
        </w:rPr>
        <w:t xml:space="preserve"> (Vol. 21). Cairo: Dār Hajr.</w:t>
      </w:r>
    </w:p>
    <w:p w14:paraId="12FBAA5F" w14:textId="77777777" w:rsidR="00A03067" w:rsidRPr="00E82274" w:rsidRDefault="00A03067" w:rsidP="00A03067">
      <w:pPr>
        <w:spacing w:after="0" w:line="240" w:lineRule="auto"/>
        <w:ind w:left="720" w:hanging="720"/>
        <w:jc w:val="both"/>
        <w:rPr>
          <w:rFonts w:ascii="Times New Roman" w:hAnsi="Times New Roman" w:cs="Times New Roman"/>
          <w:sz w:val="24"/>
          <w:szCs w:val="24"/>
          <w:lang w:val="en-ID" w:eastAsia="en-ID"/>
        </w:rPr>
      </w:pPr>
      <w:r w:rsidRPr="00E82274">
        <w:rPr>
          <w:rFonts w:ascii="Times New Roman" w:hAnsi="Times New Roman" w:cs="Times New Roman"/>
          <w:sz w:val="24"/>
          <w:szCs w:val="24"/>
          <w:lang w:val="en-ID" w:eastAsia="en-ID"/>
        </w:rPr>
        <w:t xml:space="preserve">Ibn Kathir, I. (1999). </w:t>
      </w:r>
      <w:r w:rsidRPr="00E82274">
        <w:rPr>
          <w:rFonts w:ascii="Times New Roman" w:hAnsi="Times New Roman" w:cs="Times New Roman"/>
          <w:i/>
          <w:iCs/>
          <w:sz w:val="24"/>
          <w:szCs w:val="24"/>
          <w:lang w:val="en-ID" w:eastAsia="en-ID"/>
        </w:rPr>
        <w:t>Tafsīr al-Qur’ān al-‘Aẓīm</w:t>
      </w:r>
      <w:r w:rsidRPr="00E82274">
        <w:rPr>
          <w:rFonts w:ascii="Times New Roman" w:hAnsi="Times New Roman" w:cs="Times New Roman"/>
          <w:sz w:val="24"/>
          <w:szCs w:val="24"/>
          <w:lang w:val="en-ID" w:eastAsia="en-ID"/>
        </w:rPr>
        <w:t xml:space="preserve"> (2nd ed., Vol. 7). Riyadh: Dār Ṭayyibah.</w:t>
      </w:r>
    </w:p>
    <w:p w14:paraId="5BC3AF5D" w14:textId="77777777" w:rsidR="00A03067" w:rsidRPr="00E82274" w:rsidRDefault="00A03067" w:rsidP="00A03067">
      <w:pPr>
        <w:spacing w:after="0" w:line="240" w:lineRule="auto"/>
        <w:ind w:left="720" w:hanging="720"/>
        <w:jc w:val="both"/>
        <w:rPr>
          <w:rFonts w:ascii="Times New Roman" w:hAnsi="Times New Roman" w:cs="Times New Roman"/>
          <w:sz w:val="24"/>
          <w:szCs w:val="24"/>
          <w:lang w:val="en-ID" w:eastAsia="en-ID"/>
        </w:rPr>
      </w:pPr>
      <w:r w:rsidRPr="00E82274">
        <w:rPr>
          <w:rFonts w:ascii="Times New Roman" w:hAnsi="Times New Roman" w:cs="Times New Roman"/>
          <w:sz w:val="24"/>
          <w:szCs w:val="24"/>
          <w:lang w:val="en-ID" w:eastAsia="en-ID"/>
        </w:rPr>
        <w:t xml:space="preserve">Shihab, M. Q. (2012). </w:t>
      </w:r>
      <w:r w:rsidRPr="00E82274">
        <w:rPr>
          <w:rFonts w:ascii="Times New Roman" w:hAnsi="Times New Roman" w:cs="Times New Roman"/>
          <w:i/>
          <w:iCs/>
          <w:sz w:val="24"/>
          <w:szCs w:val="24"/>
          <w:lang w:val="en-ID" w:eastAsia="en-ID"/>
        </w:rPr>
        <w:t>Tafsir Al-Mishbah: Pesan, kesan, dan keserasian Al-Qur’an</w:t>
      </w:r>
      <w:r w:rsidRPr="00E82274">
        <w:rPr>
          <w:rFonts w:ascii="Times New Roman" w:hAnsi="Times New Roman" w:cs="Times New Roman"/>
          <w:sz w:val="24"/>
          <w:szCs w:val="24"/>
          <w:lang w:val="en-ID" w:eastAsia="en-ID"/>
        </w:rPr>
        <w:t xml:space="preserve"> (Vol. 12). Jakarta: Lentera Hati.</w:t>
      </w:r>
    </w:p>
    <w:p w14:paraId="7D2B6D1B" w14:textId="77777777" w:rsidR="00A03067" w:rsidRPr="00E82274" w:rsidRDefault="00A03067" w:rsidP="00A03067">
      <w:pPr>
        <w:spacing w:after="0" w:line="240" w:lineRule="auto"/>
        <w:ind w:left="720" w:hanging="720"/>
        <w:jc w:val="both"/>
        <w:rPr>
          <w:rFonts w:ascii="Times New Roman" w:eastAsia="Calibri" w:hAnsi="Times New Roman" w:cs="Times New Roman"/>
          <w:sz w:val="24"/>
          <w:szCs w:val="24"/>
          <w:lang w:val="en-ID"/>
        </w:rPr>
      </w:pPr>
    </w:p>
    <w:p w14:paraId="06059B59" w14:textId="77777777" w:rsidR="00A03067" w:rsidRPr="00E82274" w:rsidRDefault="00A03067" w:rsidP="00A03067">
      <w:pPr>
        <w:spacing w:after="0" w:line="240" w:lineRule="auto"/>
        <w:ind w:left="720" w:hanging="720"/>
        <w:jc w:val="both"/>
        <w:rPr>
          <w:rFonts w:ascii="Times New Roman" w:eastAsia="Calibri" w:hAnsi="Times New Roman" w:cs="Times New Roman"/>
          <w:sz w:val="24"/>
          <w:szCs w:val="24"/>
          <w:lang w:val="en-ID"/>
        </w:rPr>
      </w:pPr>
    </w:p>
    <w:p w14:paraId="20256699" w14:textId="77777777" w:rsidR="00A03067" w:rsidRPr="00E82274" w:rsidRDefault="00A03067" w:rsidP="00A03067">
      <w:pPr>
        <w:spacing w:after="0" w:line="240" w:lineRule="auto"/>
        <w:ind w:left="720" w:hanging="720"/>
        <w:jc w:val="both"/>
        <w:rPr>
          <w:rFonts w:ascii="Times New Roman" w:eastAsia="Calibri" w:hAnsi="Times New Roman" w:cs="Times New Roman"/>
          <w:sz w:val="24"/>
          <w:szCs w:val="24"/>
          <w:lang w:val="en-ID"/>
        </w:rPr>
      </w:pPr>
    </w:p>
    <w:p w14:paraId="55DDB713" w14:textId="77777777" w:rsidR="00A03067" w:rsidRPr="00E82274" w:rsidRDefault="00A03067" w:rsidP="00A03067">
      <w:pPr>
        <w:spacing w:after="0" w:line="240" w:lineRule="auto"/>
        <w:ind w:left="720" w:hanging="720"/>
        <w:jc w:val="both"/>
        <w:rPr>
          <w:rFonts w:ascii="Times New Roman" w:eastAsia="Calibri" w:hAnsi="Times New Roman" w:cs="Times New Roman"/>
          <w:sz w:val="24"/>
          <w:szCs w:val="24"/>
          <w:lang w:val="en-ID"/>
        </w:rPr>
      </w:pPr>
    </w:p>
    <w:p w14:paraId="35C53649" w14:textId="77777777" w:rsidR="00A03067" w:rsidRPr="00E82274" w:rsidRDefault="00A03067" w:rsidP="00A03067">
      <w:pPr>
        <w:spacing w:after="0" w:line="240" w:lineRule="auto"/>
        <w:ind w:left="720" w:hanging="720"/>
        <w:jc w:val="both"/>
        <w:rPr>
          <w:rFonts w:ascii="Times New Roman" w:eastAsia="Calibri" w:hAnsi="Times New Roman" w:cs="Times New Roman"/>
          <w:sz w:val="24"/>
          <w:szCs w:val="24"/>
          <w:lang w:val="en-ID"/>
        </w:rPr>
      </w:pPr>
    </w:p>
    <w:p w14:paraId="69C054F3" w14:textId="77777777" w:rsidR="00A03067" w:rsidRPr="005F3209" w:rsidRDefault="00A03067" w:rsidP="00A03067">
      <w:pPr>
        <w:widowControl w:val="0"/>
        <w:autoSpaceDE w:val="0"/>
        <w:autoSpaceDN w:val="0"/>
        <w:adjustRightInd w:val="0"/>
        <w:spacing w:after="120" w:line="240" w:lineRule="auto"/>
        <w:ind w:left="480" w:hanging="480"/>
        <w:jc w:val="both"/>
        <w:rPr>
          <w:rFonts w:asciiTheme="majorBidi" w:hAnsiTheme="majorBidi" w:cstheme="majorBidi"/>
          <w:sz w:val="24"/>
          <w:szCs w:val="24"/>
          <w:lang w:val="en-US"/>
        </w:rPr>
      </w:pPr>
    </w:p>
    <w:p w14:paraId="624CFD21" w14:textId="16AEEA50" w:rsidR="005D0126" w:rsidRPr="005F3209" w:rsidRDefault="005D0126" w:rsidP="00EB6639">
      <w:pPr>
        <w:spacing w:after="120"/>
        <w:jc w:val="both"/>
        <w:rPr>
          <w:rFonts w:asciiTheme="majorBidi" w:hAnsiTheme="majorBidi" w:cstheme="majorBidi"/>
          <w:sz w:val="24"/>
          <w:szCs w:val="24"/>
          <w:lang w:val="en-US"/>
        </w:rPr>
      </w:pPr>
    </w:p>
    <w:sectPr w:rsidR="005D0126" w:rsidRPr="005F3209" w:rsidSect="00A03067">
      <w:headerReference w:type="even" r:id="rId12"/>
      <w:headerReference w:type="default" r:id="rId13"/>
      <w:footerReference w:type="even" r:id="rId14"/>
      <w:footerReference w:type="default" r:id="rId15"/>
      <w:headerReference w:type="first" r:id="rId16"/>
      <w:footerReference w:type="first" r:id="rId17"/>
      <w:pgSz w:w="11909" w:h="16834" w:code="9"/>
      <w:pgMar w:top="1154" w:right="1199" w:bottom="1699" w:left="1260" w:header="706" w:footer="706"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6B2AA" w14:textId="77777777" w:rsidR="00783847" w:rsidRDefault="00783847" w:rsidP="005D0126">
      <w:pPr>
        <w:spacing w:after="0" w:line="240" w:lineRule="auto"/>
      </w:pPr>
      <w:r>
        <w:separator/>
      </w:r>
    </w:p>
  </w:endnote>
  <w:endnote w:type="continuationSeparator" w:id="0">
    <w:p w14:paraId="395B29CE" w14:textId="77777777" w:rsidR="00783847" w:rsidRDefault="00783847" w:rsidP="005D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altName w:val="Times New 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E0AC" w14:textId="3A4608BA" w:rsidR="00FA635A" w:rsidRPr="005D0126" w:rsidRDefault="005D0126" w:rsidP="005D0126">
    <w:pPr>
      <w:pStyle w:val="Footer"/>
      <w:pBdr>
        <w:top w:val="single" w:sz="4" w:space="1" w:color="D9D9D9" w:themeColor="background1" w:themeShade="D9"/>
      </w:pBdr>
      <w:rPr>
        <w:rFonts w:asciiTheme="majorBidi" w:hAnsiTheme="majorBidi" w:cstheme="majorBidi"/>
        <w:lang w:val="en-US"/>
      </w:rPr>
    </w:pPr>
    <w:r w:rsidRPr="005D0126">
      <w:rPr>
        <w:rFonts w:asciiTheme="majorBidi" w:hAnsiTheme="majorBidi" w:cstheme="majorBidi"/>
      </w:rPr>
      <w:fldChar w:fldCharType="begin"/>
    </w:r>
    <w:r w:rsidRPr="005D0126">
      <w:rPr>
        <w:rFonts w:asciiTheme="majorBidi" w:hAnsiTheme="majorBidi" w:cstheme="majorBidi"/>
      </w:rPr>
      <w:instrText xml:space="preserve"> PAGE   \* MERGEFORMAT </w:instrText>
    </w:r>
    <w:r w:rsidRPr="005D0126">
      <w:rPr>
        <w:rFonts w:asciiTheme="majorBidi" w:hAnsiTheme="majorBidi" w:cstheme="majorBidi"/>
      </w:rPr>
      <w:fldChar w:fldCharType="separate"/>
    </w:r>
    <w:r>
      <w:rPr>
        <w:rFonts w:asciiTheme="majorBidi" w:hAnsiTheme="majorBidi" w:cstheme="majorBidi"/>
        <w:noProof/>
      </w:rPr>
      <w:t>6</w:t>
    </w:r>
    <w:r w:rsidRPr="005D0126">
      <w:rPr>
        <w:rFonts w:asciiTheme="majorBidi" w:hAnsiTheme="majorBidi" w:cstheme="majorBidi"/>
      </w:rPr>
      <w:fldChar w:fldCharType="end"/>
    </w:r>
    <w:r w:rsidRPr="005D0126">
      <w:rPr>
        <w:rFonts w:asciiTheme="majorBidi" w:hAnsiTheme="majorBidi" w:cstheme="majorBidi"/>
      </w:rPr>
      <w:t xml:space="preserve"> </w:t>
    </w:r>
    <w:r w:rsidRPr="005D0126">
      <w:rPr>
        <w:rFonts w:asciiTheme="majorBidi" w:hAnsiTheme="majorBidi" w:cstheme="majorBidi"/>
        <w:lang w:val="en-US"/>
      </w:rPr>
      <w:t xml:space="preserve"> </w:t>
    </w:r>
    <w:r w:rsidR="00525EB9" w:rsidRPr="00525EB9">
      <w:rPr>
        <w:rFonts w:asciiTheme="majorBidi" w:hAnsiTheme="majorBidi" w:cstheme="majorBidi"/>
        <w:b/>
        <w:bCs/>
        <w:sz w:val="20"/>
        <w:szCs w:val="20"/>
        <w:lang w:val="en-US"/>
      </w:rPr>
      <w:t>J-DBS : Journal of Darunnajah Business School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883D" w14:textId="4EAE69CA" w:rsidR="00FA635A" w:rsidRPr="005D0126" w:rsidRDefault="005D0126" w:rsidP="00525EB9">
    <w:pPr>
      <w:pStyle w:val="Footer"/>
      <w:pBdr>
        <w:top w:val="single" w:sz="4" w:space="1" w:color="D9D9D9" w:themeColor="background1" w:themeShade="D9"/>
      </w:pBdr>
      <w:jc w:val="right"/>
      <w:rPr>
        <w:rFonts w:asciiTheme="majorBidi" w:hAnsiTheme="majorBidi" w:cstheme="majorBidi"/>
        <w:sz w:val="20"/>
        <w:szCs w:val="20"/>
        <w:lang w:val="en-US"/>
      </w:rPr>
    </w:pPr>
    <w:r w:rsidRPr="005D0126">
      <w:rPr>
        <w:rFonts w:asciiTheme="majorBidi" w:hAnsiTheme="majorBidi" w:cstheme="majorBidi"/>
        <w:sz w:val="20"/>
        <w:szCs w:val="20"/>
      </w:rPr>
      <w:fldChar w:fldCharType="begin"/>
    </w:r>
    <w:r w:rsidRPr="005D0126">
      <w:rPr>
        <w:rFonts w:asciiTheme="majorBidi" w:hAnsiTheme="majorBidi" w:cstheme="majorBidi"/>
        <w:sz w:val="20"/>
        <w:szCs w:val="20"/>
      </w:rPr>
      <w:instrText xml:space="preserve"> PAGE   \* MERGEFORMAT </w:instrText>
    </w:r>
    <w:r w:rsidRPr="005D0126">
      <w:rPr>
        <w:rFonts w:asciiTheme="majorBidi" w:hAnsiTheme="majorBidi" w:cstheme="majorBidi"/>
        <w:sz w:val="20"/>
        <w:szCs w:val="20"/>
      </w:rPr>
      <w:fldChar w:fldCharType="separate"/>
    </w:r>
    <w:r>
      <w:rPr>
        <w:rFonts w:asciiTheme="majorBidi" w:hAnsiTheme="majorBidi" w:cstheme="majorBidi"/>
        <w:noProof/>
        <w:sz w:val="20"/>
        <w:szCs w:val="20"/>
      </w:rPr>
      <w:t>5</w:t>
    </w:r>
    <w:r w:rsidRPr="005D0126">
      <w:rPr>
        <w:rFonts w:asciiTheme="majorBidi" w:hAnsiTheme="majorBidi" w:cstheme="majorBidi"/>
        <w:sz w:val="20"/>
        <w:szCs w:val="20"/>
      </w:rPr>
      <w:fldChar w:fldCharType="end"/>
    </w:r>
    <w:r w:rsidR="00525EB9">
      <w:rPr>
        <w:rFonts w:asciiTheme="majorBidi" w:hAnsiTheme="majorBidi" w:cstheme="majorBidi"/>
        <w:sz w:val="20"/>
        <w:szCs w:val="20"/>
        <w:lang w:val="en-US"/>
      </w:rPr>
      <w:t xml:space="preserve"> </w:t>
    </w:r>
    <w:r w:rsidR="00525EB9" w:rsidRPr="00525EB9">
      <w:rPr>
        <w:rFonts w:asciiTheme="majorBidi" w:hAnsiTheme="majorBidi" w:cstheme="majorBidi"/>
        <w:b/>
        <w:bCs/>
        <w:sz w:val="20"/>
        <w:szCs w:val="20"/>
        <w:lang w:val="en-US"/>
      </w:rPr>
      <w:t>J-DBS : Journal of Darunnajah Business School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FE5A" w14:textId="607768ED" w:rsidR="00FA635A" w:rsidRPr="005D0126" w:rsidRDefault="00D26388" w:rsidP="005D0126">
    <w:pPr>
      <w:pStyle w:val="Footer"/>
      <w:pBdr>
        <w:top w:val="single" w:sz="4" w:space="1" w:color="D9D9D9" w:themeColor="background1" w:themeShade="D9"/>
      </w:pBdr>
      <w:jc w:val="right"/>
      <w:rPr>
        <w:rFonts w:asciiTheme="majorBidi" w:hAnsiTheme="majorBidi" w:cstheme="majorBidi"/>
        <w:lang w:val="en-US"/>
      </w:rPr>
    </w:pPr>
    <w:r w:rsidRPr="005D0126">
      <w:rPr>
        <w:rFonts w:asciiTheme="majorBidi" w:hAnsiTheme="majorBidi" w:cstheme="majorBidi"/>
      </w:rPr>
      <w:fldChar w:fldCharType="begin"/>
    </w:r>
    <w:r w:rsidRPr="005D0126">
      <w:rPr>
        <w:rFonts w:asciiTheme="majorBidi" w:hAnsiTheme="majorBidi" w:cstheme="majorBidi"/>
      </w:rPr>
      <w:instrText xml:space="preserve"> PAGE   \* MERGEFORMAT </w:instrText>
    </w:r>
    <w:r w:rsidRPr="005D0126">
      <w:rPr>
        <w:rFonts w:asciiTheme="majorBidi" w:hAnsiTheme="majorBidi" w:cstheme="majorBidi"/>
      </w:rPr>
      <w:fldChar w:fldCharType="separate"/>
    </w:r>
    <w:r w:rsidR="005D0126">
      <w:rPr>
        <w:rFonts w:asciiTheme="majorBidi" w:hAnsiTheme="majorBidi" w:cstheme="majorBidi"/>
        <w:noProof/>
      </w:rPr>
      <w:t>1</w:t>
    </w:r>
    <w:r w:rsidRPr="005D0126">
      <w:rPr>
        <w:rFonts w:asciiTheme="majorBidi" w:hAnsiTheme="majorBidi" w:cstheme="majorBidi"/>
      </w:rPr>
      <w:fldChar w:fldCharType="end"/>
    </w:r>
    <w:r w:rsidRPr="005D0126">
      <w:rPr>
        <w:rFonts w:asciiTheme="majorBidi" w:hAnsiTheme="majorBidi" w:cstheme="majorBidi"/>
      </w:rPr>
      <w:t xml:space="preserve"> </w:t>
    </w:r>
    <w:r w:rsidRPr="005D0126">
      <w:rPr>
        <w:rFonts w:asciiTheme="majorBidi" w:hAnsiTheme="majorBidi" w:cstheme="majorBidi"/>
        <w:lang w:val="en-US"/>
      </w:rPr>
      <w:t xml:space="preserve"> </w:t>
    </w:r>
    <w:r w:rsidR="00AC7AF3" w:rsidRPr="00AC7AF3">
      <w:rPr>
        <w:rFonts w:asciiTheme="majorBidi" w:hAnsiTheme="majorBidi" w:cstheme="majorBidi"/>
        <w:b/>
        <w:bCs/>
        <w:sz w:val="20"/>
        <w:szCs w:val="20"/>
        <w:lang w:val="en-US"/>
      </w:rPr>
      <w:t>J-DBS : Journal of Darunnajah Business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445AB" w14:textId="77777777" w:rsidR="00783847" w:rsidRDefault="00783847" w:rsidP="005D0126">
      <w:pPr>
        <w:spacing w:after="0" w:line="240" w:lineRule="auto"/>
      </w:pPr>
      <w:r>
        <w:separator/>
      </w:r>
    </w:p>
  </w:footnote>
  <w:footnote w:type="continuationSeparator" w:id="0">
    <w:p w14:paraId="7E8C9B1F" w14:textId="77777777" w:rsidR="00783847" w:rsidRDefault="00783847" w:rsidP="005D0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FFE6" w14:textId="4617C22E" w:rsidR="005D0126" w:rsidRPr="005D0126" w:rsidRDefault="005D0126" w:rsidP="005D0126">
    <w:pPr>
      <w:pStyle w:val="Header"/>
      <w:pBdr>
        <w:bottom w:val="single" w:sz="4" w:space="1" w:color="D9D9D9" w:themeColor="background1" w:themeShade="D9"/>
      </w:pBdr>
      <w:jc w:val="right"/>
      <w:rPr>
        <w:rFonts w:asciiTheme="majorBidi" w:hAnsiTheme="majorBidi" w:cstheme="majorBidi"/>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33D7" w14:textId="3ABE5289" w:rsidR="005D0126" w:rsidRPr="005D0126" w:rsidRDefault="005D0126" w:rsidP="005D0126">
    <w:pPr>
      <w:pStyle w:val="Header"/>
      <w:pBdr>
        <w:bottom w:val="single" w:sz="4" w:space="1" w:color="D9D9D9" w:themeColor="background1" w:themeShade="D9"/>
      </w:pBdr>
      <w:rPr>
        <w:rFonts w:asciiTheme="majorBidi" w:hAnsiTheme="majorBidi" w:cstheme="majorBidi"/>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4955"/>
    </w:tblGrid>
    <w:tr w:rsidR="000A60B5" w:rsidRPr="00B26DC4" w14:paraId="6F500199" w14:textId="77777777" w:rsidTr="006F12AB">
      <w:trPr>
        <w:trHeight w:val="884"/>
        <w:jc w:val="center"/>
      </w:trPr>
      <w:tc>
        <w:tcPr>
          <w:tcW w:w="3306" w:type="dxa"/>
        </w:tcPr>
        <w:p w14:paraId="5B4369DE" w14:textId="77777777" w:rsidR="000A60B5" w:rsidRPr="00C56EA0" w:rsidRDefault="000A60B5" w:rsidP="000A60B5">
          <w:pPr>
            <w:pStyle w:val="Header"/>
            <w:rPr>
              <w:rFonts w:asciiTheme="majorBidi" w:hAnsiTheme="majorBidi" w:cstheme="majorBidi"/>
              <w:lang w:val="en-US"/>
            </w:rPr>
          </w:pPr>
          <w:r w:rsidRPr="005D2894">
            <w:rPr>
              <w:rFonts w:asciiTheme="majorBidi" w:hAnsiTheme="majorBidi" w:cstheme="majorBidi"/>
              <w:noProof/>
              <w:lang w:val="en-US"/>
            </w:rPr>
            <w:drawing>
              <wp:anchor distT="0" distB="0" distL="114300" distR="114300" simplePos="0" relativeHeight="251659264" behindDoc="0" locked="0" layoutInCell="1" allowOverlap="1" wp14:anchorId="6B5A2C83" wp14:editId="7D6A8703">
                <wp:simplePos x="0" y="0"/>
                <wp:positionH relativeFrom="column">
                  <wp:posOffset>-445135</wp:posOffset>
                </wp:positionH>
                <wp:positionV relativeFrom="paragraph">
                  <wp:posOffset>116840</wp:posOffset>
                </wp:positionV>
                <wp:extent cx="2635250" cy="668563"/>
                <wp:effectExtent l="0" t="0" r="0" b="0"/>
                <wp:wrapNone/>
                <wp:docPr id="431642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7351" name=""/>
                        <pic:cNvPicPr/>
                      </pic:nvPicPr>
                      <pic:blipFill>
                        <a:blip r:embed="rId1">
                          <a:extLst>
                            <a:ext uri="{28A0092B-C50C-407E-A947-70E740481C1C}">
                              <a14:useLocalDpi xmlns:a14="http://schemas.microsoft.com/office/drawing/2010/main" val="0"/>
                            </a:ext>
                          </a:extLst>
                        </a:blip>
                        <a:stretch>
                          <a:fillRect/>
                        </a:stretch>
                      </pic:blipFill>
                      <pic:spPr>
                        <a:xfrm>
                          <a:off x="0" y="0"/>
                          <a:ext cx="2635250" cy="668563"/>
                        </a:xfrm>
                        <a:prstGeom prst="rect">
                          <a:avLst/>
                        </a:prstGeom>
                      </pic:spPr>
                    </pic:pic>
                  </a:graphicData>
                </a:graphic>
              </wp:anchor>
            </w:drawing>
          </w:r>
        </w:p>
      </w:tc>
      <w:tc>
        <w:tcPr>
          <w:tcW w:w="4955" w:type="dxa"/>
        </w:tcPr>
        <w:p w14:paraId="444141FD" w14:textId="77777777" w:rsidR="000A60B5" w:rsidRPr="00B26DC4" w:rsidRDefault="000A60B5" w:rsidP="000A60B5">
          <w:pPr>
            <w:rPr>
              <w:rFonts w:asciiTheme="majorBidi" w:hAnsiTheme="majorBidi" w:cstheme="majorBidi"/>
              <w:lang w:val="en-US"/>
            </w:rPr>
          </w:pPr>
        </w:p>
        <w:p w14:paraId="168D66AC" w14:textId="1067F044" w:rsidR="000A60B5" w:rsidRPr="00147D5C" w:rsidRDefault="000A60B5" w:rsidP="000A60B5">
          <w:pPr>
            <w:jc w:val="right"/>
            <w:rPr>
              <w:rFonts w:asciiTheme="majorBidi" w:hAnsiTheme="majorBidi" w:cstheme="majorBidi"/>
              <w:lang w:val="en-US"/>
            </w:rPr>
          </w:pPr>
          <w:r w:rsidRPr="00B26DC4">
            <w:rPr>
              <w:rFonts w:asciiTheme="majorBidi" w:hAnsiTheme="majorBidi" w:cstheme="majorBidi"/>
              <w:lang w:val="en-US"/>
            </w:rPr>
            <w:t>Vo</w:t>
          </w:r>
          <w:r w:rsidRPr="00B26DC4">
            <w:rPr>
              <w:rFonts w:asciiTheme="majorBidi" w:hAnsiTheme="majorBidi" w:cstheme="majorBidi"/>
            </w:rPr>
            <w:t xml:space="preserve">lume </w:t>
          </w:r>
          <w:r w:rsidR="005F3209">
            <w:rPr>
              <w:rFonts w:asciiTheme="majorBidi" w:hAnsiTheme="majorBidi" w:cstheme="majorBidi"/>
            </w:rPr>
            <w:t>3</w:t>
          </w:r>
          <w:r w:rsidRPr="00B26DC4">
            <w:rPr>
              <w:rFonts w:asciiTheme="majorBidi" w:hAnsiTheme="majorBidi" w:cstheme="majorBidi"/>
            </w:rPr>
            <w:t xml:space="preserve"> Issue </w:t>
          </w:r>
          <w:r w:rsidRPr="00B26DC4">
            <w:rPr>
              <w:rFonts w:asciiTheme="majorBidi" w:hAnsiTheme="majorBidi" w:cstheme="majorBidi"/>
              <w:lang w:val="en-US"/>
            </w:rPr>
            <w:t>1</w:t>
          </w:r>
          <w:r w:rsidRPr="00B26DC4">
            <w:rPr>
              <w:rFonts w:asciiTheme="majorBidi" w:hAnsiTheme="majorBidi" w:cstheme="majorBidi"/>
            </w:rPr>
            <w:t xml:space="preserve"> (</w:t>
          </w:r>
          <w:r w:rsidRPr="00B26DC4">
            <w:rPr>
              <w:rFonts w:asciiTheme="majorBidi" w:hAnsiTheme="majorBidi" w:cstheme="majorBidi"/>
              <w:lang w:val="en-US"/>
            </w:rPr>
            <w:t>202</w:t>
          </w:r>
          <w:r w:rsidR="005F3209">
            <w:rPr>
              <w:rFonts w:asciiTheme="majorBidi" w:hAnsiTheme="majorBidi" w:cstheme="majorBidi"/>
              <w:lang w:val="en-US"/>
            </w:rPr>
            <w:t>6</w:t>
          </w:r>
          <w:r w:rsidRPr="00B26DC4">
            <w:rPr>
              <w:rFonts w:asciiTheme="majorBidi" w:hAnsiTheme="majorBidi" w:cstheme="majorBidi"/>
            </w:rPr>
            <w:t>)</w:t>
          </w:r>
          <w:r w:rsidRPr="00B26DC4">
            <w:rPr>
              <w:rFonts w:asciiTheme="majorBidi" w:hAnsiTheme="majorBidi" w:cstheme="majorBidi"/>
              <w:lang w:val="en-US"/>
            </w:rPr>
            <w:t xml:space="preserve">, </w:t>
          </w:r>
          <w:r w:rsidRPr="00B26DC4">
            <w:rPr>
              <w:rFonts w:asciiTheme="majorBidi" w:hAnsiTheme="majorBidi" w:cstheme="majorBidi"/>
            </w:rPr>
            <w:t xml:space="preserve">Pages </w:t>
          </w:r>
          <w:r w:rsidR="00147D5C">
            <w:rPr>
              <w:rFonts w:asciiTheme="majorBidi" w:hAnsiTheme="majorBidi" w:cstheme="majorBidi"/>
              <w:lang w:val="en-US"/>
            </w:rPr>
            <w:t>9-16</w:t>
          </w:r>
        </w:p>
        <w:p w14:paraId="49A88D34" w14:textId="77777777" w:rsidR="000A60B5" w:rsidRPr="00B26DC4" w:rsidRDefault="000A60B5" w:rsidP="000A60B5">
          <w:pPr>
            <w:pStyle w:val="Header"/>
            <w:jc w:val="right"/>
            <w:rPr>
              <w:rFonts w:asciiTheme="majorBidi" w:hAnsiTheme="majorBidi" w:cstheme="majorBidi"/>
              <w:b/>
              <w:bCs/>
              <w:sz w:val="20"/>
              <w:szCs w:val="20"/>
              <w:lang w:val="en-US"/>
            </w:rPr>
          </w:pPr>
          <w:bookmarkStart w:id="1" w:name="_Hlk136070998"/>
          <w:r w:rsidRPr="00B26DC4">
            <w:rPr>
              <w:rFonts w:asciiTheme="majorBidi" w:hAnsiTheme="majorBidi" w:cstheme="majorBidi"/>
              <w:b/>
              <w:bCs/>
              <w:sz w:val="20"/>
              <w:szCs w:val="20"/>
            </w:rPr>
            <w:t>J-DBS</w:t>
          </w:r>
          <w:r w:rsidRPr="00B26DC4">
            <w:rPr>
              <w:rFonts w:asciiTheme="majorBidi" w:hAnsiTheme="majorBidi" w:cstheme="majorBidi"/>
              <w:sz w:val="20"/>
              <w:szCs w:val="20"/>
            </w:rPr>
            <w:t>: Journal of Darunnajah Business School</w:t>
          </w:r>
        </w:p>
        <w:bookmarkEnd w:id="1"/>
        <w:p w14:paraId="623DF0FC" w14:textId="77777777" w:rsidR="000A60B5" w:rsidRPr="00B26DC4" w:rsidRDefault="000A60B5" w:rsidP="000A60B5">
          <w:pPr>
            <w:pStyle w:val="Header"/>
            <w:jc w:val="right"/>
            <w:rPr>
              <w:rFonts w:asciiTheme="majorBidi" w:hAnsiTheme="majorBidi" w:cstheme="majorBidi"/>
              <w:sz w:val="20"/>
              <w:szCs w:val="20"/>
              <w:lang w:val="en-US"/>
            </w:rPr>
          </w:pPr>
          <w:r w:rsidRPr="00B26DC4">
            <w:rPr>
              <w:rFonts w:asciiTheme="majorBidi" w:hAnsiTheme="majorBidi" w:cstheme="majorBidi"/>
              <w:i/>
              <w:iCs/>
              <w:sz w:val="20"/>
              <w:szCs w:val="20"/>
              <w:lang w:val="en-US"/>
            </w:rPr>
            <w:t>p</w:t>
          </w:r>
          <w:r w:rsidRPr="00B26DC4">
            <w:rPr>
              <w:rFonts w:asciiTheme="majorBidi" w:hAnsiTheme="majorBidi" w:cstheme="majorBidi"/>
              <w:sz w:val="20"/>
              <w:szCs w:val="20"/>
              <w:lang w:val="en-US"/>
            </w:rPr>
            <w:t xml:space="preserve">-ISSN </w:t>
          </w:r>
          <w:r w:rsidRPr="00B26DC4">
            <w:rPr>
              <w:rFonts w:asciiTheme="majorBidi" w:hAnsiTheme="majorBidi" w:cstheme="majorBidi"/>
              <w:sz w:val="20"/>
              <w:szCs w:val="20"/>
              <w:lang w:val="id-ID"/>
            </w:rPr>
            <w:t>3048-2984</w:t>
          </w:r>
          <w:r w:rsidRPr="00B26DC4">
            <w:rPr>
              <w:rFonts w:asciiTheme="majorBidi" w:hAnsiTheme="majorBidi" w:cstheme="majorBidi"/>
              <w:sz w:val="20"/>
              <w:szCs w:val="20"/>
              <w:lang w:val="en-US"/>
            </w:rPr>
            <w:t xml:space="preserve">, </w:t>
          </w:r>
          <w:r w:rsidRPr="00B26DC4">
            <w:rPr>
              <w:rFonts w:asciiTheme="majorBidi" w:hAnsiTheme="majorBidi" w:cstheme="majorBidi"/>
              <w:i/>
              <w:iCs/>
              <w:sz w:val="20"/>
              <w:szCs w:val="20"/>
              <w:lang w:val="en-US"/>
            </w:rPr>
            <w:t>e</w:t>
          </w:r>
          <w:r w:rsidRPr="00B26DC4">
            <w:rPr>
              <w:rFonts w:asciiTheme="majorBidi" w:hAnsiTheme="majorBidi" w:cstheme="majorBidi"/>
              <w:sz w:val="20"/>
              <w:szCs w:val="20"/>
              <w:lang w:val="en-US"/>
            </w:rPr>
            <w:t xml:space="preserve">-ISSN </w:t>
          </w:r>
          <w:r w:rsidRPr="00B26DC4">
            <w:rPr>
              <w:rFonts w:asciiTheme="majorBidi" w:hAnsiTheme="majorBidi" w:cstheme="majorBidi"/>
              <w:sz w:val="20"/>
              <w:szCs w:val="20"/>
              <w:lang w:val="id-ID"/>
            </w:rPr>
            <w:t>3048-3557</w:t>
          </w:r>
        </w:p>
        <w:p w14:paraId="7D52DF5E" w14:textId="77777777" w:rsidR="000A60B5" w:rsidRPr="00B26DC4" w:rsidRDefault="000A60B5" w:rsidP="000A60B5">
          <w:pPr>
            <w:pStyle w:val="Header"/>
            <w:jc w:val="right"/>
            <w:rPr>
              <w:rFonts w:asciiTheme="majorBidi" w:hAnsiTheme="majorBidi" w:cstheme="majorBidi"/>
              <w:b/>
              <w:bCs/>
              <w:lang w:val="en-US"/>
            </w:rPr>
          </w:pPr>
          <w:r w:rsidRPr="00B26DC4">
            <w:rPr>
              <w:rFonts w:asciiTheme="majorBidi" w:hAnsiTheme="majorBidi" w:cstheme="majorBidi"/>
              <w:sz w:val="20"/>
              <w:szCs w:val="20"/>
              <w:lang w:val="en-US"/>
            </w:rPr>
            <w:t>https://ejournal.darunnajah.ac.id/index.php/j-dbs</w:t>
          </w:r>
        </w:p>
      </w:tc>
    </w:tr>
  </w:tbl>
  <w:p w14:paraId="212BF30F" w14:textId="41FB158F" w:rsidR="00FA635A" w:rsidRPr="00AE3662" w:rsidRDefault="00FA635A">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6F0E"/>
    <w:multiLevelType w:val="hybridMultilevel"/>
    <w:tmpl w:val="BE3CAD4A"/>
    <w:lvl w:ilvl="0" w:tplc="6452056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28492D6F"/>
    <w:multiLevelType w:val="hybridMultilevel"/>
    <w:tmpl w:val="94CE263A"/>
    <w:lvl w:ilvl="0" w:tplc="C7268696">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3529C"/>
    <w:multiLevelType w:val="multilevel"/>
    <w:tmpl w:val="D38E7A6E"/>
    <w:lvl w:ilvl="0">
      <w:start w:val="1"/>
      <w:numFmt w:val="bullet"/>
      <w:lvlText w:val=""/>
      <w:lvlJc w:val="left"/>
      <w:pPr>
        <w:tabs>
          <w:tab w:val="num" w:pos="1003"/>
        </w:tabs>
        <w:ind w:left="1003" w:hanging="360"/>
      </w:pPr>
      <w:rPr>
        <w:rFonts w:ascii="Symbol" w:hAnsi="Symbol" w:hint="default"/>
        <w:sz w:val="20"/>
      </w:rPr>
    </w:lvl>
    <w:lvl w:ilvl="1" w:tentative="1">
      <w:start w:val="1"/>
      <w:numFmt w:val="bullet"/>
      <w:lvlText w:val="o"/>
      <w:lvlJc w:val="left"/>
      <w:pPr>
        <w:tabs>
          <w:tab w:val="num" w:pos="1723"/>
        </w:tabs>
        <w:ind w:left="1723" w:hanging="360"/>
      </w:pPr>
      <w:rPr>
        <w:rFonts w:ascii="Courier New" w:hAnsi="Courier New" w:hint="default"/>
        <w:sz w:val="20"/>
      </w:rPr>
    </w:lvl>
    <w:lvl w:ilvl="2" w:tentative="1">
      <w:start w:val="1"/>
      <w:numFmt w:val="bullet"/>
      <w:lvlText w:val=""/>
      <w:lvlJc w:val="left"/>
      <w:pPr>
        <w:tabs>
          <w:tab w:val="num" w:pos="2443"/>
        </w:tabs>
        <w:ind w:left="2443" w:hanging="360"/>
      </w:pPr>
      <w:rPr>
        <w:rFonts w:ascii="Wingdings" w:hAnsi="Wingdings" w:hint="default"/>
        <w:sz w:val="20"/>
      </w:rPr>
    </w:lvl>
    <w:lvl w:ilvl="3" w:tentative="1">
      <w:start w:val="1"/>
      <w:numFmt w:val="bullet"/>
      <w:lvlText w:val=""/>
      <w:lvlJc w:val="left"/>
      <w:pPr>
        <w:tabs>
          <w:tab w:val="num" w:pos="3163"/>
        </w:tabs>
        <w:ind w:left="3163" w:hanging="360"/>
      </w:pPr>
      <w:rPr>
        <w:rFonts w:ascii="Wingdings" w:hAnsi="Wingdings" w:hint="default"/>
        <w:sz w:val="20"/>
      </w:rPr>
    </w:lvl>
    <w:lvl w:ilvl="4" w:tentative="1">
      <w:start w:val="1"/>
      <w:numFmt w:val="bullet"/>
      <w:lvlText w:val=""/>
      <w:lvlJc w:val="left"/>
      <w:pPr>
        <w:tabs>
          <w:tab w:val="num" w:pos="3883"/>
        </w:tabs>
        <w:ind w:left="3883" w:hanging="360"/>
      </w:pPr>
      <w:rPr>
        <w:rFonts w:ascii="Wingdings" w:hAnsi="Wingdings" w:hint="default"/>
        <w:sz w:val="20"/>
      </w:rPr>
    </w:lvl>
    <w:lvl w:ilvl="5" w:tentative="1">
      <w:start w:val="1"/>
      <w:numFmt w:val="bullet"/>
      <w:lvlText w:val=""/>
      <w:lvlJc w:val="left"/>
      <w:pPr>
        <w:tabs>
          <w:tab w:val="num" w:pos="4603"/>
        </w:tabs>
        <w:ind w:left="4603" w:hanging="360"/>
      </w:pPr>
      <w:rPr>
        <w:rFonts w:ascii="Wingdings" w:hAnsi="Wingdings" w:hint="default"/>
        <w:sz w:val="20"/>
      </w:rPr>
    </w:lvl>
    <w:lvl w:ilvl="6" w:tentative="1">
      <w:start w:val="1"/>
      <w:numFmt w:val="bullet"/>
      <w:lvlText w:val=""/>
      <w:lvlJc w:val="left"/>
      <w:pPr>
        <w:tabs>
          <w:tab w:val="num" w:pos="5323"/>
        </w:tabs>
        <w:ind w:left="5323" w:hanging="360"/>
      </w:pPr>
      <w:rPr>
        <w:rFonts w:ascii="Wingdings" w:hAnsi="Wingdings" w:hint="default"/>
        <w:sz w:val="20"/>
      </w:rPr>
    </w:lvl>
    <w:lvl w:ilvl="7" w:tentative="1">
      <w:start w:val="1"/>
      <w:numFmt w:val="bullet"/>
      <w:lvlText w:val=""/>
      <w:lvlJc w:val="left"/>
      <w:pPr>
        <w:tabs>
          <w:tab w:val="num" w:pos="6043"/>
        </w:tabs>
        <w:ind w:left="6043" w:hanging="360"/>
      </w:pPr>
      <w:rPr>
        <w:rFonts w:ascii="Wingdings" w:hAnsi="Wingdings" w:hint="default"/>
        <w:sz w:val="20"/>
      </w:rPr>
    </w:lvl>
    <w:lvl w:ilvl="8" w:tentative="1">
      <w:start w:val="1"/>
      <w:numFmt w:val="bullet"/>
      <w:lvlText w:val=""/>
      <w:lvlJc w:val="left"/>
      <w:pPr>
        <w:tabs>
          <w:tab w:val="num" w:pos="6763"/>
        </w:tabs>
        <w:ind w:left="6763" w:hanging="360"/>
      </w:pPr>
      <w:rPr>
        <w:rFonts w:ascii="Wingdings" w:hAnsi="Wingdings" w:hint="default"/>
        <w:sz w:val="20"/>
      </w:rPr>
    </w:lvl>
  </w:abstractNum>
  <w:abstractNum w:abstractNumId="3" w15:restartNumberingAfterBreak="0">
    <w:nsid w:val="2EEE1264"/>
    <w:multiLevelType w:val="hybridMultilevel"/>
    <w:tmpl w:val="BBEA8E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632F1"/>
    <w:multiLevelType w:val="multilevel"/>
    <w:tmpl w:val="0AC0D7DC"/>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3E213FA7"/>
    <w:multiLevelType w:val="hybridMultilevel"/>
    <w:tmpl w:val="A6E08EF4"/>
    <w:lvl w:ilvl="0" w:tplc="BA562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E2309B"/>
    <w:multiLevelType w:val="multilevel"/>
    <w:tmpl w:val="B26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14048"/>
    <w:multiLevelType w:val="hybridMultilevel"/>
    <w:tmpl w:val="FFE8F632"/>
    <w:lvl w:ilvl="0" w:tplc="5A62D6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53551C49"/>
    <w:multiLevelType w:val="hybridMultilevel"/>
    <w:tmpl w:val="C8FC09D6"/>
    <w:lvl w:ilvl="0" w:tplc="A148CC3C">
      <w:start w:val="1"/>
      <w:numFmt w:val="lowerLetter"/>
      <w:lvlText w:val="%1."/>
      <w:lvlJc w:val="left"/>
      <w:pPr>
        <w:ind w:left="72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61143F"/>
    <w:multiLevelType w:val="hybridMultilevel"/>
    <w:tmpl w:val="0CF6A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FA39E3"/>
    <w:multiLevelType w:val="multilevel"/>
    <w:tmpl w:val="135C3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72F503CE"/>
    <w:multiLevelType w:val="hybridMultilevel"/>
    <w:tmpl w:val="EB62A494"/>
    <w:lvl w:ilvl="0" w:tplc="0409000F">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810028"/>
    <w:multiLevelType w:val="hybridMultilevel"/>
    <w:tmpl w:val="E12A82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2"/>
  </w:num>
  <w:num w:numId="5">
    <w:abstractNumId w:val="4"/>
  </w:num>
  <w:num w:numId="6">
    <w:abstractNumId w:val="2"/>
  </w:num>
  <w:num w:numId="7">
    <w:abstractNumId w:val="10"/>
  </w:num>
  <w:num w:numId="8">
    <w:abstractNumId w:val="11"/>
  </w:num>
  <w:num w:numId="9">
    <w:abstractNumId w:val="6"/>
  </w:num>
  <w:num w:numId="10">
    <w:abstractNumId w:val="9"/>
  </w:num>
  <w:num w:numId="11">
    <w:abstractNumId w:val="3"/>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26"/>
    <w:rsid w:val="00002574"/>
    <w:rsid w:val="00007D43"/>
    <w:rsid w:val="000A60B5"/>
    <w:rsid w:val="000B0C41"/>
    <w:rsid w:val="000C49C3"/>
    <w:rsid w:val="00147D5C"/>
    <w:rsid w:val="00163835"/>
    <w:rsid w:val="001860D9"/>
    <w:rsid w:val="001A2628"/>
    <w:rsid w:val="00237128"/>
    <w:rsid w:val="002B7BBA"/>
    <w:rsid w:val="003E4B22"/>
    <w:rsid w:val="003F3AF5"/>
    <w:rsid w:val="0042006F"/>
    <w:rsid w:val="00425BAC"/>
    <w:rsid w:val="004261D0"/>
    <w:rsid w:val="004B2ADC"/>
    <w:rsid w:val="004C7E97"/>
    <w:rsid w:val="00525EB9"/>
    <w:rsid w:val="005935DE"/>
    <w:rsid w:val="005B6372"/>
    <w:rsid w:val="005D0126"/>
    <w:rsid w:val="005F3209"/>
    <w:rsid w:val="0065527A"/>
    <w:rsid w:val="007150A5"/>
    <w:rsid w:val="0075669F"/>
    <w:rsid w:val="00783847"/>
    <w:rsid w:val="00791C2F"/>
    <w:rsid w:val="007C2D8C"/>
    <w:rsid w:val="007E5A92"/>
    <w:rsid w:val="00867DC2"/>
    <w:rsid w:val="008B44D0"/>
    <w:rsid w:val="008C6F21"/>
    <w:rsid w:val="00915647"/>
    <w:rsid w:val="00957491"/>
    <w:rsid w:val="00982F02"/>
    <w:rsid w:val="00983CF4"/>
    <w:rsid w:val="009865E9"/>
    <w:rsid w:val="009A66BB"/>
    <w:rsid w:val="009E0289"/>
    <w:rsid w:val="00A03067"/>
    <w:rsid w:val="00A10261"/>
    <w:rsid w:val="00A2292E"/>
    <w:rsid w:val="00A54568"/>
    <w:rsid w:val="00A60B7D"/>
    <w:rsid w:val="00A922A2"/>
    <w:rsid w:val="00AC7AF3"/>
    <w:rsid w:val="00B125F9"/>
    <w:rsid w:val="00B5676A"/>
    <w:rsid w:val="00B84C48"/>
    <w:rsid w:val="00BB08A3"/>
    <w:rsid w:val="00C2760A"/>
    <w:rsid w:val="00C52ADE"/>
    <w:rsid w:val="00CC0620"/>
    <w:rsid w:val="00D26388"/>
    <w:rsid w:val="00DD6476"/>
    <w:rsid w:val="00DE603A"/>
    <w:rsid w:val="00DF7D51"/>
    <w:rsid w:val="00E12F33"/>
    <w:rsid w:val="00E80689"/>
    <w:rsid w:val="00EB6639"/>
    <w:rsid w:val="00EE1F2E"/>
    <w:rsid w:val="00EE662B"/>
    <w:rsid w:val="00F61E93"/>
    <w:rsid w:val="00FA63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8039C"/>
  <w15:docId w15:val="{53DE0D5A-6799-4380-BC96-ED435D56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126"/>
    <w:rPr>
      <w:rFonts w:ascii="Calibri" w:eastAsia="Times New Roman" w:hAnsi="Calibri" w:cs="Arial"/>
      <w:lang w:val="id-ID"/>
    </w:rPr>
  </w:style>
  <w:style w:type="paragraph" w:styleId="Heading1">
    <w:name w:val="heading 1"/>
    <w:basedOn w:val="Normal"/>
    <w:next w:val="Normal"/>
    <w:link w:val="Heading1Char"/>
    <w:uiPriority w:val="9"/>
    <w:qFormat/>
    <w:rsid w:val="005935DE"/>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5D0126"/>
    <w:pPr>
      <w:tabs>
        <w:tab w:val="center" w:pos="4153"/>
        <w:tab w:val="right" w:pos="8306"/>
      </w:tabs>
      <w:autoSpaceDE w:val="0"/>
      <w:autoSpaceDN w:val="0"/>
      <w:spacing w:after="0" w:line="240" w:lineRule="auto"/>
    </w:pPr>
    <w:rPr>
      <w:rFonts w:ascii="Times New Roman" w:hAnsi="Times New Roman" w:cs="Times New Roman"/>
      <w:sz w:val="24"/>
      <w:szCs w:val="24"/>
      <w:lang w:val="en-GB" w:eastAsia="id-ID"/>
    </w:rPr>
  </w:style>
  <w:style w:type="character" w:customStyle="1" w:styleId="HeaderChar">
    <w:name w:val="Header Char"/>
    <w:basedOn w:val="DefaultParagraphFont"/>
    <w:link w:val="Header"/>
    <w:uiPriority w:val="99"/>
    <w:qFormat/>
    <w:rsid w:val="005D0126"/>
    <w:rPr>
      <w:rFonts w:ascii="Times New Roman" w:eastAsia="Times New Roman" w:hAnsi="Times New Roman" w:cs="Times New Roman"/>
      <w:sz w:val="24"/>
      <w:szCs w:val="24"/>
      <w:lang w:val="en-GB" w:eastAsia="id-ID"/>
    </w:rPr>
  </w:style>
  <w:style w:type="paragraph" w:styleId="Footer">
    <w:name w:val="footer"/>
    <w:basedOn w:val="Normal"/>
    <w:link w:val="FooterChar"/>
    <w:uiPriority w:val="99"/>
    <w:unhideWhenUsed/>
    <w:qFormat/>
    <w:rsid w:val="005D0126"/>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5D0126"/>
    <w:rPr>
      <w:rFonts w:ascii="Calibri" w:eastAsia="Times New Roman" w:hAnsi="Calibri" w:cs="Arial"/>
      <w:lang w:val="id-ID"/>
    </w:rPr>
  </w:style>
  <w:style w:type="paragraph" w:styleId="HTMLPreformatted">
    <w:name w:val="HTML Preformatted"/>
    <w:basedOn w:val="Normal"/>
    <w:link w:val="HTMLPreformattedChar"/>
    <w:uiPriority w:val="99"/>
    <w:unhideWhenUsed/>
    <w:rsid w:val="005D0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5D0126"/>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5D0126"/>
    <w:pPr>
      <w:spacing w:after="0" w:line="240" w:lineRule="auto"/>
      <w:ind w:left="720"/>
      <w:contextualSpacing/>
    </w:pPr>
    <w:rPr>
      <w:rFonts w:ascii="Times New Arabic" w:hAnsi="Times New Arabic"/>
      <w:sz w:val="24"/>
      <w:szCs w:val="21"/>
      <w:lang w:eastAsia="id-ID"/>
    </w:rPr>
  </w:style>
  <w:style w:type="character" w:customStyle="1" w:styleId="ListParagraphChar">
    <w:name w:val="List Paragraph Char"/>
    <w:link w:val="ListParagraph"/>
    <w:uiPriority w:val="34"/>
    <w:rsid w:val="005D0126"/>
    <w:rPr>
      <w:rFonts w:ascii="Times New Arabic" w:eastAsia="Times New Roman" w:hAnsi="Times New Arabic" w:cs="Arial"/>
      <w:sz w:val="24"/>
      <w:szCs w:val="21"/>
      <w:lang w:val="id-ID" w:eastAsia="id-ID"/>
    </w:rPr>
  </w:style>
  <w:style w:type="character" w:styleId="Hyperlink">
    <w:name w:val="Hyperlink"/>
    <w:basedOn w:val="DefaultParagraphFont"/>
    <w:uiPriority w:val="99"/>
    <w:unhideWhenUsed/>
    <w:rsid w:val="005D0126"/>
    <w:rPr>
      <w:color w:val="0000FF" w:themeColor="hyperlink"/>
      <w:u w:val="single"/>
    </w:rPr>
  </w:style>
  <w:style w:type="table" w:styleId="TableGrid">
    <w:name w:val="Table Grid"/>
    <w:basedOn w:val="TableNormal"/>
    <w:uiPriority w:val="59"/>
    <w:rsid w:val="005D0126"/>
    <w:pPr>
      <w:spacing w:after="0" w:line="240" w:lineRule="auto"/>
    </w:pPr>
    <w:rPr>
      <w:rFonts w:ascii="Calibri" w:eastAsia="Calibri"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0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126"/>
    <w:rPr>
      <w:rFonts w:ascii="Tahoma" w:eastAsia="Times New Roman" w:hAnsi="Tahoma" w:cs="Tahoma"/>
      <w:sz w:val="16"/>
      <w:szCs w:val="16"/>
      <w:lang w:val="id-ID"/>
    </w:rPr>
  </w:style>
  <w:style w:type="paragraph" w:styleId="FootnoteText">
    <w:name w:val="footnote text"/>
    <w:basedOn w:val="Normal"/>
    <w:link w:val="FootnoteTextChar"/>
    <w:uiPriority w:val="99"/>
    <w:unhideWhenUsed/>
    <w:rsid w:val="005D012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D0126"/>
    <w:rPr>
      <w:sz w:val="20"/>
      <w:szCs w:val="20"/>
      <w:lang w:val="id-ID"/>
    </w:rPr>
  </w:style>
  <w:style w:type="character" w:styleId="FootnoteReference">
    <w:name w:val="footnote reference"/>
    <w:basedOn w:val="DefaultParagraphFont"/>
    <w:uiPriority w:val="99"/>
    <w:semiHidden/>
    <w:unhideWhenUsed/>
    <w:rsid w:val="005D0126"/>
    <w:rPr>
      <w:vertAlign w:val="superscript"/>
    </w:rPr>
  </w:style>
  <w:style w:type="character" w:styleId="UnresolvedMention">
    <w:name w:val="Unresolved Mention"/>
    <w:basedOn w:val="DefaultParagraphFont"/>
    <w:uiPriority w:val="99"/>
    <w:semiHidden/>
    <w:unhideWhenUsed/>
    <w:rsid w:val="00867DC2"/>
    <w:rPr>
      <w:color w:val="605E5C"/>
      <w:shd w:val="clear" w:color="auto" w:fill="E1DFDD"/>
    </w:rPr>
  </w:style>
  <w:style w:type="table" w:styleId="PlainTable2">
    <w:name w:val="Plain Table 2"/>
    <w:basedOn w:val="TableNormal"/>
    <w:uiPriority w:val="42"/>
    <w:rsid w:val="00867DC2"/>
    <w:pPr>
      <w:spacing w:after="0" w:line="240" w:lineRule="auto"/>
    </w:pPr>
    <w:rPr>
      <w:rFonts w:ascii="Times New Roman" w:eastAsia="Times New Roman" w:hAnsi="Times New Roman" w:cs="Times New Roman"/>
      <w:sz w:val="20"/>
      <w:szCs w:val="20"/>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915647"/>
    <w:pPr>
      <w:spacing w:before="100" w:beforeAutospacing="1" w:after="100" w:afterAutospacing="1" w:line="240" w:lineRule="auto"/>
    </w:pPr>
    <w:rPr>
      <w:rFonts w:ascii="Times New Roman" w:hAnsi="Times New Roman" w:cs="Times New Roman"/>
      <w:sz w:val="24"/>
      <w:szCs w:val="24"/>
      <w:lang w:val="en-ID" w:eastAsia="en-ID"/>
    </w:rPr>
  </w:style>
  <w:style w:type="character" w:styleId="Emphasis">
    <w:name w:val="Emphasis"/>
    <w:basedOn w:val="DefaultParagraphFont"/>
    <w:uiPriority w:val="20"/>
    <w:qFormat/>
    <w:rsid w:val="00915647"/>
    <w:rPr>
      <w:i/>
      <w:iCs/>
    </w:rPr>
  </w:style>
  <w:style w:type="character" w:styleId="Strong">
    <w:name w:val="Strong"/>
    <w:basedOn w:val="DefaultParagraphFont"/>
    <w:uiPriority w:val="22"/>
    <w:qFormat/>
    <w:rsid w:val="00915647"/>
    <w:rPr>
      <w:b/>
      <w:bCs/>
    </w:rPr>
  </w:style>
  <w:style w:type="character" w:customStyle="1" w:styleId="Heading1Char">
    <w:name w:val="Heading 1 Char"/>
    <w:basedOn w:val="DefaultParagraphFont"/>
    <w:link w:val="Heading1"/>
    <w:uiPriority w:val="9"/>
    <w:rsid w:val="005935DE"/>
    <w:rPr>
      <w:rFonts w:asciiTheme="majorHAnsi" w:eastAsiaTheme="majorEastAsia" w:hAnsiTheme="majorHAnsi" w:cstheme="majorBidi"/>
      <w:b/>
      <w:bCs/>
      <w:color w:val="365F91" w:themeColor="accent1" w:themeShade="BF"/>
      <w:sz w:val="28"/>
      <w:szCs w:val="28"/>
      <w:lang w:val="id-ID"/>
    </w:rPr>
  </w:style>
  <w:style w:type="paragraph" w:customStyle="1" w:styleId="MadaniaPenulis">
    <w:name w:val="Madania_Penulis"/>
    <w:basedOn w:val="Normal"/>
    <w:link w:val="MadaniaPenulisChar"/>
    <w:qFormat/>
    <w:rsid w:val="005935DE"/>
    <w:pPr>
      <w:spacing w:after="0" w:line="259" w:lineRule="auto"/>
      <w:jc w:val="center"/>
    </w:pPr>
    <w:rPr>
      <w:rFonts w:ascii="Candara" w:eastAsiaTheme="minorHAnsi" w:hAnsi="Candara" w:cstheme="minorBidi"/>
      <w:sz w:val="20"/>
      <w:szCs w:val="20"/>
    </w:rPr>
  </w:style>
  <w:style w:type="character" w:customStyle="1" w:styleId="MadaniaPenulisChar">
    <w:name w:val="Madania_Penulis Char"/>
    <w:basedOn w:val="DefaultParagraphFont"/>
    <w:link w:val="MadaniaPenulis"/>
    <w:rsid w:val="005935DE"/>
    <w:rPr>
      <w:rFonts w:ascii="Candara" w:hAnsi="Candara"/>
      <w:sz w:val="20"/>
      <w:szCs w:val="20"/>
      <w:lang w:val="id-ID"/>
    </w:rPr>
  </w:style>
  <w:style w:type="paragraph" w:customStyle="1" w:styleId="MadaniaIsiParagraf">
    <w:name w:val="Madania_Isi Paragraf"/>
    <w:basedOn w:val="Normal"/>
    <w:link w:val="MadaniaIsiParagrafChar"/>
    <w:qFormat/>
    <w:rsid w:val="005935DE"/>
    <w:pPr>
      <w:spacing w:after="160" w:line="259" w:lineRule="auto"/>
      <w:ind w:firstLine="426"/>
      <w:jc w:val="both"/>
    </w:pPr>
    <w:rPr>
      <w:rFonts w:ascii="Candara" w:eastAsiaTheme="minorHAnsi" w:hAnsi="Candara" w:cstheme="minorBidi"/>
    </w:rPr>
  </w:style>
  <w:style w:type="character" w:customStyle="1" w:styleId="MadaniaIsiParagrafChar">
    <w:name w:val="Madania_Isi Paragraf Char"/>
    <w:basedOn w:val="DefaultParagraphFont"/>
    <w:link w:val="MadaniaIsiParagraf"/>
    <w:rsid w:val="005935DE"/>
    <w:rPr>
      <w:rFonts w:ascii="Candara" w:hAnsi="Candara"/>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3109">
      <w:bodyDiv w:val="1"/>
      <w:marLeft w:val="0"/>
      <w:marRight w:val="0"/>
      <w:marTop w:val="0"/>
      <w:marBottom w:val="0"/>
      <w:divBdr>
        <w:top w:val="none" w:sz="0" w:space="0" w:color="auto"/>
        <w:left w:val="none" w:sz="0" w:space="0" w:color="auto"/>
        <w:bottom w:val="none" w:sz="0" w:space="0" w:color="auto"/>
        <w:right w:val="none" w:sz="0" w:space="0" w:color="auto"/>
      </w:divBdr>
    </w:div>
    <w:div w:id="106580956">
      <w:bodyDiv w:val="1"/>
      <w:marLeft w:val="0"/>
      <w:marRight w:val="0"/>
      <w:marTop w:val="0"/>
      <w:marBottom w:val="0"/>
      <w:divBdr>
        <w:top w:val="none" w:sz="0" w:space="0" w:color="auto"/>
        <w:left w:val="none" w:sz="0" w:space="0" w:color="auto"/>
        <w:bottom w:val="none" w:sz="0" w:space="0" w:color="auto"/>
        <w:right w:val="none" w:sz="0" w:space="0" w:color="auto"/>
      </w:divBdr>
    </w:div>
    <w:div w:id="127555526">
      <w:bodyDiv w:val="1"/>
      <w:marLeft w:val="0"/>
      <w:marRight w:val="0"/>
      <w:marTop w:val="0"/>
      <w:marBottom w:val="0"/>
      <w:divBdr>
        <w:top w:val="none" w:sz="0" w:space="0" w:color="auto"/>
        <w:left w:val="none" w:sz="0" w:space="0" w:color="auto"/>
        <w:bottom w:val="none" w:sz="0" w:space="0" w:color="auto"/>
        <w:right w:val="none" w:sz="0" w:space="0" w:color="auto"/>
      </w:divBdr>
    </w:div>
    <w:div w:id="848445629">
      <w:bodyDiv w:val="1"/>
      <w:marLeft w:val="0"/>
      <w:marRight w:val="0"/>
      <w:marTop w:val="0"/>
      <w:marBottom w:val="0"/>
      <w:divBdr>
        <w:top w:val="none" w:sz="0" w:space="0" w:color="auto"/>
        <w:left w:val="none" w:sz="0" w:space="0" w:color="auto"/>
        <w:bottom w:val="none" w:sz="0" w:space="0" w:color="auto"/>
        <w:right w:val="none" w:sz="0" w:space="0" w:color="auto"/>
      </w:divBdr>
    </w:div>
    <w:div w:id="900403131">
      <w:bodyDiv w:val="1"/>
      <w:marLeft w:val="0"/>
      <w:marRight w:val="0"/>
      <w:marTop w:val="0"/>
      <w:marBottom w:val="0"/>
      <w:divBdr>
        <w:top w:val="none" w:sz="0" w:space="0" w:color="auto"/>
        <w:left w:val="none" w:sz="0" w:space="0" w:color="auto"/>
        <w:bottom w:val="none" w:sz="0" w:space="0" w:color="auto"/>
        <w:right w:val="none" w:sz="0" w:space="0" w:color="auto"/>
      </w:divBdr>
    </w:div>
    <w:div w:id="915362483">
      <w:bodyDiv w:val="1"/>
      <w:marLeft w:val="0"/>
      <w:marRight w:val="0"/>
      <w:marTop w:val="0"/>
      <w:marBottom w:val="0"/>
      <w:divBdr>
        <w:top w:val="none" w:sz="0" w:space="0" w:color="auto"/>
        <w:left w:val="none" w:sz="0" w:space="0" w:color="auto"/>
        <w:bottom w:val="none" w:sz="0" w:space="0" w:color="auto"/>
        <w:right w:val="none" w:sz="0" w:space="0" w:color="auto"/>
      </w:divBdr>
    </w:div>
    <w:div w:id="996033617">
      <w:bodyDiv w:val="1"/>
      <w:marLeft w:val="0"/>
      <w:marRight w:val="0"/>
      <w:marTop w:val="0"/>
      <w:marBottom w:val="0"/>
      <w:divBdr>
        <w:top w:val="none" w:sz="0" w:space="0" w:color="auto"/>
        <w:left w:val="none" w:sz="0" w:space="0" w:color="auto"/>
        <w:bottom w:val="none" w:sz="0" w:space="0" w:color="auto"/>
        <w:right w:val="none" w:sz="0" w:space="0" w:color="auto"/>
      </w:divBdr>
    </w:div>
    <w:div w:id="1483812774">
      <w:bodyDiv w:val="1"/>
      <w:marLeft w:val="0"/>
      <w:marRight w:val="0"/>
      <w:marTop w:val="0"/>
      <w:marBottom w:val="0"/>
      <w:divBdr>
        <w:top w:val="none" w:sz="0" w:space="0" w:color="auto"/>
        <w:left w:val="none" w:sz="0" w:space="0" w:color="auto"/>
        <w:bottom w:val="none" w:sz="0" w:space="0" w:color="auto"/>
        <w:right w:val="none" w:sz="0" w:space="0" w:color="auto"/>
      </w:divBdr>
    </w:div>
    <w:div w:id="1629237553">
      <w:bodyDiv w:val="1"/>
      <w:marLeft w:val="0"/>
      <w:marRight w:val="0"/>
      <w:marTop w:val="0"/>
      <w:marBottom w:val="0"/>
      <w:divBdr>
        <w:top w:val="none" w:sz="0" w:space="0" w:color="auto"/>
        <w:left w:val="none" w:sz="0" w:space="0" w:color="auto"/>
        <w:bottom w:val="none" w:sz="0" w:space="0" w:color="auto"/>
        <w:right w:val="none" w:sz="0" w:space="0" w:color="auto"/>
      </w:divBdr>
    </w:div>
    <w:div w:id="1781143562">
      <w:bodyDiv w:val="1"/>
      <w:marLeft w:val="0"/>
      <w:marRight w:val="0"/>
      <w:marTop w:val="0"/>
      <w:marBottom w:val="0"/>
      <w:divBdr>
        <w:top w:val="none" w:sz="0" w:space="0" w:color="auto"/>
        <w:left w:val="none" w:sz="0" w:space="0" w:color="auto"/>
        <w:bottom w:val="none" w:sz="0" w:space="0" w:color="auto"/>
        <w:right w:val="none" w:sz="0" w:space="0" w:color="auto"/>
      </w:divBdr>
    </w:div>
    <w:div w:id="2045055779">
      <w:bodyDiv w:val="1"/>
      <w:marLeft w:val="0"/>
      <w:marRight w:val="0"/>
      <w:marTop w:val="0"/>
      <w:marBottom w:val="0"/>
      <w:divBdr>
        <w:top w:val="none" w:sz="0" w:space="0" w:color="auto"/>
        <w:left w:val="none" w:sz="0" w:space="0" w:color="auto"/>
        <w:bottom w:val="none" w:sz="0" w:space="0" w:color="auto"/>
        <w:right w:val="none" w:sz="0" w:space="0" w:color="auto"/>
      </w:divBdr>
    </w:div>
    <w:div w:id="2076933111">
      <w:bodyDiv w:val="1"/>
      <w:marLeft w:val="0"/>
      <w:marRight w:val="0"/>
      <w:marTop w:val="0"/>
      <w:marBottom w:val="0"/>
      <w:divBdr>
        <w:top w:val="none" w:sz="0" w:space="0" w:color="auto"/>
        <w:left w:val="none" w:sz="0" w:space="0" w:color="auto"/>
        <w:bottom w:val="none" w:sz="0" w:space="0" w:color="auto"/>
        <w:right w:val="none" w:sz="0" w:space="0" w:color="auto"/>
      </w:divBdr>
    </w:div>
    <w:div w:id="214396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MEFM-08-2020-041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wbro/15.2.22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j.bir.2022.09.0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08/IJSE-11-2020-0748"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B5CEE-EC40-4F73-8F07-EFBFD7EB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4185</Words>
  <Characters>23858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Afried lazuardi</dc:creator>
  <cp:lastModifiedBy>user</cp:lastModifiedBy>
  <cp:revision>12</cp:revision>
  <cp:lastPrinted>2026-06-09T23:54:00Z</cp:lastPrinted>
  <dcterms:created xsi:type="dcterms:W3CDTF">2026-06-02T13:52:00Z</dcterms:created>
  <dcterms:modified xsi:type="dcterms:W3CDTF">2026-06-23T08:33:00Z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http://www.zotero.org/styles/la-trobe-university-apa</vt:lpwstr>
  </property>
  <property fmtid="{D5CDD505-2E9C-101B-9397-08002B2CF9AE}" pid="15" name="Mendeley Recent Style Name 6_1">
    <vt:lpwstr>La Trobe University - APA 6th edition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http://www.zotero.org/styles/chicago-author-date</vt:lpwstr>
  </property>
  <property fmtid="{D5CDD505-2E9C-101B-9397-08002B2CF9AE}" pid="23" name="Mendeley Document_1">
    <vt:lpwstr>True</vt:lpwstr>
  </property>
  <property fmtid="{D5CDD505-2E9C-101B-9397-08002B2CF9AE}" pid="24" name="Mendeley Unique User Id_1">
    <vt:lpwstr>241b325a-150f-36a5-b5b6-138540e0416b</vt:lpwstr>
  </property>
</Properties>
</file>